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sz w:val="36"/>
        </w:rPr>
      </w:pPr>
      <w:r>
        <w:rPr>
          <w:rFonts w:hint="eastAsia" w:ascii="宋体" w:hAnsi="宋体" w:cs="仿宋"/>
          <w:sz w:val="36"/>
          <w:szCs w:val="28"/>
        </w:rPr>
        <w:t>太原理工大学现代科技学院教学、科研</w:t>
      </w:r>
      <w:r>
        <w:rPr>
          <w:rFonts w:ascii="宋体" w:hAnsi="宋体" w:cs="仿宋"/>
          <w:sz w:val="36"/>
          <w:szCs w:val="28"/>
        </w:rPr>
        <w:t>奖励办法</w:t>
      </w:r>
    </w:p>
    <w:p>
      <w:pPr>
        <w:spacing w:line="360" w:lineRule="auto"/>
        <w:ind w:firstLine="560" w:firstLineChars="200"/>
        <w:rPr>
          <w:rFonts w:ascii="仿宋" w:hAnsi="仿宋" w:eastAsia="仿宋"/>
          <w:color w:val="000000"/>
          <w:sz w:val="28"/>
          <w:szCs w:val="28"/>
        </w:rPr>
      </w:pPr>
      <w:r>
        <w:rPr>
          <w:rFonts w:hint="eastAsia" w:ascii="仿宋" w:hAnsi="仿宋" w:eastAsia="仿宋" w:cs="仿宋"/>
          <w:b/>
          <w:sz w:val="28"/>
          <w:szCs w:val="28"/>
        </w:rPr>
        <w:t>第一条</w:t>
      </w:r>
      <w:r>
        <w:rPr>
          <w:rFonts w:hint="eastAsia" w:ascii="仿宋" w:hAnsi="仿宋" w:eastAsia="仿宋" w:cs="仿宋"/>
          <w:sz w:val="28"/>
          <w:szCs w:val="28"/>
        </w:rPr>
        <w:t xml:space="preserve"> 为充分调动教职工工作积极性</w:t>
      </w:r>
      <w:r>
        <w:rPr>
          <w:rFonts w:ascii="仿宋" w:hAnsi="仿宋" w:eastAsia="仿宋" w:cs="仿宋"/>
          <w:sz w:val="28"/>
          <w:szCs w:val="28"/>
        </w:rPr>
        <w:t>，促进教职工</w:t>
      </w:r>
      <w:r>
        <w:rPr>
          <w:rFonts w:hint="eastAsia" w:ascii="仿宋" w:hAnsi="仿宋" w:eastAsia="仿宋" w:cs="仿宋"/>
          <w:sz w:val="28"/>
          <w:szCs w:val="28"/>
        </w:rPr>
        <w:t>创新创造</w:t>
      </w:r>
      <w:r>
        <w:rPr>
          <w:rFonts w:ascii="仿宋" w:hAnsi="仿宋" w:eastAsia="仿宋" w:cs="仿宋"/>
          <w:sz w:val="28"/>
          <w:szCs w:val="28"/>
        </w:rPr>
        <w:t>的热情</w:t>
      </w:r>
      <w:r>
        <w:rPr>
          <w:rFonts w:hint="eastAsia" w:ascii="仿宋" w:hAnsi="仿宋" w:eastAsia="仿宋" w:cs="仿宋"/>
          <w:sz w:val="28"/>
          <w:szCs w:val="28"/>
        </w:rPr>
        <w:t>，</w:t>
      </w:r>
      <w:r>
        <w:rPr>
          <w:rFonts w:hint="eastAsia" w:ascii="仿宋" w:hAnsi="仿宋" w:eastAsia="仿宋" w:cs="宋体"/>
          <w:color w:val="000000"/>
          <w:kern w:val="0"/>
          <w:sz w:val="28"/>
          <w:szCs w:val="28"/>
        </w:rPr>
        <w:t>真正贯彻</w:t>
      </w:r>
      <w:r>
        <w:rPr>
          <w:rFonts w:ascii="仿宋" w:hAnsi="仿宋" w:eastAsia="仿宋" w:cs="宋体"/>
          <w:color w:val="000000"/>
          <w:kern w:val="0"/>
          <w:sz w:val="28"/>
          <w:szCs w:val="28"/>
        </w:rPr>
        <w:t>应用型人才培养的目标，</w:t>
      </w:r>
      <w:r>
        <w:rPr>
          <w:rFonts w:hint="eastAsia" w:ascii="仿宋" w:hAnsi="仿宋" w:eastAsia="仿宋" w:cs="宋体"/>
          <w:color w:val="000000"/>
          <w:kern w:val="0"/>
          <w:sz w:val="28"/>
          <w:szCs w:val="28"/>
        </w:rPr>
        <w:t>不断提高我院教学质量和水平，推动我院</w:t>
      </w:r>
      <w:r>
        <w:rPr>
          <w:rFonts w:ascii="仿宋" w:hAnsi="仿宋" w:eastAsia="仿宋" w:cs="宋体"/>
          <w:color w:val="000000"/>
          <w:kern w:val="0"/>
          <w:sz w:val="28"/>
          <w:szCs w:val="28"/>
        </w:rPr>
        <w:t>一流独立学院建设目标的实现，</w:t>
      </w:r>
      <w:r>
        <w:rPr>
          <w:rFonts w:hint="eastAsia" w:ascii="仿宋" w:hAnsi="仿宋" w:eastAsia="仿宋"/>
          <w:color w:val="000000"/>
          <w:sz w:val="28"/>
          <w:szCs w:val="28"/>
        </w:rPr>
        <w:t>进一步规范我院的奖励制度，依据学院实际情况制订本办法。</w:t>
      </w:r>
    </w:p>
    <w:p>
      <w:pPr>
        <w:spacing w:line="360" w:lineRule="auto"/>
        <w:ind w:firstLine="560" w:firstLineChars="200"/>
        <w:rPr>
          <w:rFonts w:ascii="仿宋" w:hAnsi="仿宋" w:eastAsia="仿宋"/>
          <w:color w:val="000000"/>
          <w:sz w:val="28"/>
          <w:szCs w:val="28"/>
        </w:rPr>
      </w:pPr>
      <w:r>
        <w:rPr>
          <w:rFonts w:hint="eastAsia" w:ascii="仿宋" w:hAnsi="仿宋" w:eastAsia="仿宋"/>
          <w:b/>
          <w:color w:val="000000"/>
          <w:sz w:val="28"/>
          <w:szCs w:val="28"/>
        </w:rPr>
        <w:t>第二条</w:t>
      </w:r>
      <w:r>
        <w:rPr>
          <w:rFonts w:hint="eastAsia" w:ascii="仿宋" w:hAnsi="仿宋" w:eastAsia="仿宋"/>
          <w:color w:val="000000"/>
          <w:sz w:val="28"/>
          <w:szCs w:val="28"/>
        </w:rPr>
        <w:t xml:space="preserve"> 奖励原则</w:t>
      </w:r>
    </w:p>
    <w:p>
      <w:pPr>
        <w:spacing w:line="360" w:lineRule="auto"/>
        <w:ind w:firstLine="548" w:firstLineChars="196"/>
        <w:rPr>
          <w:rFonts w:ascii="仿宋" w:hAnsi="仿宋" w:eastAsia="仿宋"/>
          <w:color w:val="000000"/>
          <w:sz w:val="28"/>
          <w:szCs w:val="28"/>
        </w:rPr>
      </w:pPr>
      <w:r>
        <w:rPr>
          <w:rFonts w:hint="eastAsia" w:ascii="仿宋" w:hAnsi="仿宋" w:eastAsia="仿宋"/>
          <w:color w:val="000000"/>
          <w:sz w:val="28"/>
          <w:szCs w:val="28"/>
        </w:rPr>
        <w:t>（一）就高原则。</w:t>
      </w:r>
      <w:r>
        <w:rPr>
          <w:rFonts w:hint="eastAsia" w:ascii="仿宋" w:hAnsi="仿宋" w:eastAsia="仿宋" w:cs="宋体"/>
          <w:color w:val="000000"/>
          <w:kern w:val="0"/>
          <w:sz w:val="28"/>
          <w:szCs w:val="28"/>
        </w:rPr>
        <w:t>奖励不重复，同一成果（项目）同一奖励年度多次获奖时，按最高金额奖励；</w:t>
      </w:r>
      <w:r>
        <w:rPr>
          <w:rFonts w:hint="eastAsia" w:ascii="仿宋" w:hAnsi="仿宋" w:eastAsia="仿宋"/>
          <w:color w:val="000000"/>
          <w:sz w:val="28"/>
          <w:szCs w:val="28"/>
        </w:rPr>
        <w:t>对获得奖励后又获得更高层次奖励的，学院只发给高于上一次奖金的差额部分。</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（二）分配原则。凡成果有学院多名教职工主持（或参与）获得时，奖金由主要负责人分配。</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（三）认定原则。属奖励对象的教职工应在规定期限内，向职能部门申报登记，由职能部门组织认定。</w:t>
      </w:r>
    </w:p>
    <w:p>
      <w:pPr>
        <w:spacing w:line="360" w:lineRule="auto"/>
        <w:ind w:firstLine="560" w:firstLineChars="200"/>
        <w:rPr>
          <w:rFonts w:ascii="仿宋" w:hAnsi="仿宋" w:eastAsia="仿宋"/>
          <w:color w:val="000000"/>
          <w:sz w:val="28"/>
          <w:szCs w:val="28"/>
        </w:rPr>
      </w:pPr>
      <w:r>
        <w:rPr>
          <w:rFonts w:hint="eastAsia" w:ascii="仿宋" w:hAnsi="仿宋" w:eastAsia="仿宋"/>
          <w:b/>
          <w:color w:val="000000"/>
          <w:sz w:val="28"/>
          <w:szCs w:val="28"/>
        </w:rPr>
        <w:t xml:space="preserve">第三条 </w:t>
      </w:r>
      <w:r>
        <w:rPr>
          <w:rFonts w:hint="eastAsia" w:ascii="仿宋" w:hAnsi="仿宋" w:eastAsia="仿宋"/>
          <w:color w:val="000000"/>
          <w:sz w:val="28"/>
          <w:szCs w:val="28"/>
        </w:rPr>
        <w:t>奖励类别</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（一）教学类奖励，主要包括：教学成果奖，专业建设贡献奖，教改项目立项奖，高水平教材及论文奖，教学竞赛奖，学科竞赛奖等。</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（二）科研类奖励，主要包括：高水平科研成果奖，高水平学术论文奖，授权专利奖，高水平学术专著奖，科创平台、科创团队奖等。</w:t>
      </w:r>
    </w:p>
    <w:p>
      <w:pPr>
        <w:spacing w:line="360" w:lineRule="auto"/>
        <w:ind w:firstLine="560" w:firstLineChars="200"/>
        <w:rPr>
          <w:rFonts w:ascii="仿宋" w:hAnsi="仿宋" w:eastAsia="仿宋"/>
          <w:color w:val="000000"/>
          <w:sz w:val="28"/>
          <w:szCs w:val="28"/>
        </w:rPr>
      </w:pPr>
      <w:r>
        <w:rPr>
          <w:rFonts w:hint="eastAsia" w:ascii="仿宋" w:hAnsi="仿宋" w:eastAsia="仿宋"/>
          <w:b/>
          <w:color w:val="000000"/>
          <w:sz w:val="28"/>
          <w:szCs w:val="28"/>
        </w:rPr>
        <w:t>第四条</w:t>
      </w:r>
      <w:r>
        <w:rPr>
          <w:rFonts w:hint="eastAsia" w:ascii="仿宋" w:hAnsi="仿宋" w:eastAsia="仿宋"/>
          <w:color w:val="000000"/>
          <w:sz w:val="28"/>
          <w:szCs w:val="28"/>
        </w:rPr>
        <w:t xml:space="preserve">  本办法适用于以我院名义取得成果的我院教职工以及承担我院任务的其他兼职人员。</w:t>
      </w:r>
    </w:p>
    <w:p>
      <w:pPr>
        <w:adjustRightInd w:val="0"/>
        <w:snapToGrid w:val="0"/>
        <w:spacing w:before="240" w:line="360" w:lineRule="auto"/>
        <w:ind w:firstLine="560" w:firstLineChars="200"/>
        <w:rPr>
          <w:rFonts w:ascii="仿宋" w:hAnsi="仿宋" w:eastAsia="仿宋" w:cs="宋体"/>
          <w:color w:val="000000"/>
          <w:sz w:val="28"/>
          <w:szCs w:val="28"/>
        </w:rPr>
      </w:pPr>
      <w:r>
        <w:rPr>
          <w:rFonts w:hint="eastAsia" w:ascii="仿宋" w:hAnsi="仿宋" w:eastAsia="仿宋"/>
          <w:b/>
          <w:color w:val="000000"/>
          <w:sz w:val="28"/>
          <w:szCs w:val="28"/>
        </w:rPr>
        <w:t xml:space="preserve">第五条 </w:t>
      </w:r>
      <w:r>
        <w:rPr>
          <w:rFonts w:hint="eastAsia" w:ascii="仿宋" w:hAnsi="仿宋" w:eastAsia="仿宋" w:cs="宋体"/>
          <w:color w:val="000000"/>
          <w:sz w:val="28"/>
          <w:szCs w:val="28"/>
        </w:rPr>
        <w:t>奖励的项目和标准。</w:t>
      </w:r>
    </w:p>
    <w:p>
      <w:pPr>
        <w:spacing w:line="360" w:lineRule="auto"/>
        <w:ind w:firstLine="560" w:firstLineChars="200"/>
        <w:rPr>
          <w:rFonts w:ascii="仿宋" w:hAnsi="仿宋" w:eastAsia="仿宋" w:cs="宋体"/>
          <w:kern w:val="0"/>
          <w:sz w:val="28"/>
          <w:szCs w:val="28"/>
        </w:rPr>
      </w:pPr>
      <w:r>
        <w:rPr>
          <w:rFonts w:hint="eastAsia" w:ascii="仿宋" w:hAnsi="仿宋" w:eastAsia="仿宋"/>
          <w:color w:val="000000"/>
          <w:sz w:val="28"/>
          <w:szCs w:val="28"/>
        </w:rPr>
        <w:t>一</w:t>
      </w:r>
      <w:r>
        <w:rPr>
          <w:rFonts w:ascii="仿宋" w:hAnsi="仿宋" w:eastAsia="仿宋"/>
          <w:color w:val="000000"/>
          <w:sz w:val="28"/>
          <w:szCs w:val="28"/>
        </w:rPr>
        <w:t>、</w:t>
      </w:r>
      <w:r>
        <w:rPr>
          <w:rFonts w:hint="eastAsia" w:ascii="仿宋" w:hAnsi="仿宋" w:eastAsia="仿宋"/>
          <w:color w:val="000000"/>
          <w:sz w:val="28"/>
          <w:szCs w:val="28"/>
        </w:rPr>
        <w:t>教学类（我院为第一完成单位标准。）</w:t>
      </w:r>
    </w:p>
    <w:tbl>
      <w:tblPr>
        <w:tblStyle w:val="6"/>
        <w:tblW w:w="8257" w:type="dxa"/>
        <w:jc w:val="center"/>
        <w:tblInd w:w="-539" w:type="dxa"/>
        <w:tblLayout w:type="fixed"/>
        <w:tblCellMar>
          <w:top w:w="0" w:type="dxa"/>
          <w:left w:w="108" w:type="dxa"/>
          <w:bottom w:w="0" w:type="dxa"/>
          <w:right w:w="108" w:type="dxa"/>
        </w:tblCellMar>
      </w:tblPr>
      <w:tblGrid>
        <w:gridCol w:w="1243"/>
        <w:gridCol w:w="709"/>
        <w:gridCol w:w="1215"/>
        <w:gridCol w:w="911"/>
        <w:gridCol w:w="4179"/>
      </w:tblGrid>
      <w:tr>
        <w:tblPrEx>
          <w:tblLayout w:type="fixed"/>
          <w:tblCellMar>
            <w:top w:w="0" w:type="dxa"/>
            <w:left w:w="108" w:type="dxa"/>
            <w:bottom w:w="0" w:type="dxa"/>
            <w:right w:w="108" w:type="dxa"/>
          </w:tblCellMar>
        </w:tblPrEx>
        <w:trPr>
          <w:trHeight w:val="702" w:hRule="atLeast"/>
          <w:jc w:val="center"/>
        </w:trPr>
        <w:tc>
          <w:tcPr>
            <w:tcW w:w="1952"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b/>
                <w:color w:val="000000"/>
                <w:kern w:val="0"/>
                <w:szCs w:val="21"/>
              </w:rPr>
            </w:pPr>
            <w:r>
              <w:rPr>
                <w:rFonts w:hint="eastAsia" w:ascii="宋体" w:hAnsi="宋体" w:cs="宋体"/>
                <w:b/>
                <w:color w:val="000000"/>
                <w:kern w:val="0"/>
                <w:szCs w:val="21"/>
              </w:rPr>
              <w:t>项目类别</w:t>
            </w:r>
          </w:p>
        </w:tc>
        <w:tc>
          <w:tcPr>
            <w:tcW w:w="2126" w:type="dxa"/>
            <w:gridSpan w:val="2"/>
            <w:tcBorders>
              <w:top w:val="single" w:color="auto" w:sz="4" w:space="0"/>
              <w:left w:val="nil"/>
              <w:bottom w:val="single" w:color="auto" w:sz="4" w:space="0"/>
              <w:right w:val="single" w:color="000000" w:sz="4" w:space="0"/>
            </w:tcBorders>
            <w:shd w:val="clear" w:color="auto" w:fill="auto"/>
            <w:noWrap w:val="0"/>
            <w:vAlign w:val="center"/>
          </w:tcPr>
          <w:p>
            <w:pPr>
              <w:widowControl/>
              <w:jc w:val="center"/>
              <w:rPr>
                <w:rFonts w:ascii="宋体" w:hAnsi="宋体" w:cs="宋体"/>
                <w:b/>
                <w:color w:val="000000"/>
                <w:kern w:val="0"/>
                <w:szCs w:val="21"/>
              </w:rPr>
            </w:pPr>
            <w:r>
              <w:rPr>
                <w:rFonts w:hint="eastAsia" w:ascii="宋体" w:hAnsi="宋体" w:cs="宋体"/>
                <w:b/>
                <w:color w:val="000000"/>
                <w:kern w:val="0"/>
                <w:szCs w:val="21"/>
              </w:rPr>
              <w:t>奖励标准（万元）</w:t>
            </w:r>
          </w:p>
        </w:tc>
        <w:tc>
          <w:tcPr>
            <w:tcW w:w="4179" w:type="dxa"/>
            <w:vMerge w:val="restart"/>
            <w:tcBorders>
              <w:top w:val="single" w:color="auto" w:sz="4" w:space="0"/>
              <w:left w:val="single" w:color="auto" w:sz="4" w:space="0"/>
              <w:right w:val="single" w:color="auto" w:sz="4" w:space="0"/>
            </w:tcBorders>
            <w:shd w:val="clear" w:color="auto" w:fill="auto"/>
            <w:noWrap w:val="0"/>
            <w:vAlign w:val="center"/>
          </w:tcPr>
          <w:p>
            <w:pPr>
              <w:widowControl/>
              <w:jc w:val="center"/>
              <w:rPr>
                <w:rFonts w:ascii="宋体" w:hAnsi="宋体" w:cs="宋体"/>
                <w:b/>
                <w:color w:val="000000"/>
                <w:kern w:val="0"/>
                <w:szCs w:val="21"/>
              </w:rPr>
            </w:pPr>
            <w:r>
              <w:rPr>
                <w:rFonts w:hint="eastAsia" w:ascii="宋体" w:hAnsi="宋体" w:cs="宋体"/>
                <w:b/>
                <w:color w:val="000000"/>
                <w:kern w:val="0"/>
                <w:szCs w:val="21"/>
              </w:rPr>
              <w:t>备注</w:t>
            </w:r>
          </w:p>
        </w:tc>
      </w:tr>
      <w:tr>
        <w:tblPrEx>
          <w:tblLayout w:type="fixed"/>
          <w:tblCellMar>
            <w:top w:w="0" w:type="dxa"/>
            <w:left w:w="108" w:type="dxa"/>
            <w:bottom w:w="0" w:type="dxa"/>
            <w:right w:w="108" w:type="dxa"/>
          </w:tblCellMar>
        </w:tblPrEx>
        <w:trPr>
          <w:trHeight w:val="702" w:hRule="atLeast"/>
          <w:jc w:val="center"/>
        </w:trPr>
        <w:tc>
          <w:tcPr>
            <w:tcW w:w="1952"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2126"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b/>
                <w:color w:val="000000"/>
                <w:kern w:val="0"/>
                <w:szCs w:val="21"/>
              </w:rPr>
            </w:pPr>
            <w:r>
              <w:rPr>
                <w:rFonts w:hint="eastAsia" w:ascii="宋体" w:hAnsi="宋体" w:cs="宋体"/>
                <w:b/>
                <w:color w:val="000000"/>
                <w:kern w:val="0"/>
                <w:szCs w:val="21"/>
              </w:rPr>
              <w:t>省级</w:t>
            </w:r>
          </w:p>
        </w:tc>
        <w:tc>
          <w:tcPr>
            <w:tcW w:w="4179" w:type="dxa"/>
            <w:vMerge w:val="continue"/>
            <w:tcBorders>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702" w:hRule="atLeast"/>
          <w:jc w:val="center"/>
        </w:trPr>
        <w:tc>
          <w:tcPr>
            <w:tcW w:w="1243" w:type="dxa"/>
            <w:vMerge w:val="restart"/>
            <w:tcBorders>
              <w:left w:val="single" w:color="auto" w:sz="4" w:space="0"/>
              <w:right w:val="single" w:color="auto" w:sz="4" w:space="0"/>
            </w:tcBorders>
            <w:shd w:val="clear" w:color="auto" w:fill="auto"/>
            <w:noWrap w:val="0"/>
            <w:vAlign w:val="center"/>
          </w:tcPr>
          <w:p>
            <w:pPr>
              <w:spacing w:line="360" w:lineRule="auto"/>
              <w:ind w:left="210" w:hanging="210" w:hangingChars="100"/>
              <w:jc w:val="center"/>
              <w:rPr>
                <w:rFonts w:ascii="仿宋" w:hAnsi="仿宋" w:eastAsia="仿宋" w:cs="宋体"/>
                <w:kern w:val="0"/>
                <w:sz w:val="28"/>
                <w:szCs w:val="28"/>
              </w:rPr>
            </w:pPr>
            <w:r>
              <w:rPr>
                <w:rFonts w:hint="eastAsia" w:ascii="宋体" w:hAnsi="宋体" w:cs="宋体"/>
                <w:color w:val="000000"/>
                <w:kern w:val="0"/>
                <w:szCs w:val="21"/>
              </w:rPr>
              <w:t>教学    成果奖</w:t>
            </w:r>
          </w:p>
          <w:p>
            <w:pPr>
              <w:widowControl/>
              <w:jc w:val="center"/>
              <w:rPr>
                <w:rFonts w:ascii="宋体" w:hAnsi="宋体" w:cs="宋体"/>
                <w:color w:val="000000"/>
                <w:kern w:val="0"/>
                <w:szCs w:val="21"/>
              </w:rPr>
            </w:pPr>
          </w:p>
        </w:tc>
        <w:tc>
          <w:tcPr>
            <w:tcW w:w="709"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一等</w:t>
            </w:r>
          </w:p>
        </w:tc>
        <w:tc>
          <w:tcPr>
            <w:tcW w:w="2126"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4179" w:type="dxa"/>
            <w:vMerge w:val="restart"/>
            <w:tcBorders>
              <w:left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全国行业部委设立的行业协会的教学成果奖、专业类的全国教学指导委员会教学成果奖按省级教学成果奖相应等级奖励。</w:t>
            </w:r>
          </w:p>
        </w:tc>
      </w:tr>
      <w:tr>
        <w:tblPrEx>
          <w:tblLayout w:type="fixed"/>
          <w:tblCellMar>
            <w:top w:w="0" w:type="dxa"/>
            <w:left w:w="108" w:type="dxa"/>
            <w:bottom w:w="0" w:type="dxa"/>
            <w:right w:w="108" w:type="dxa"/>
          </w:tblCellMar>
        </w:tblPrEx>
        <w:trPr>
          <w:trHeight w:val="702" w:hRule="atLeast"/>
          <w:jc w:val="center"/>
        </w:trPr>
        <w:tc>
          <w:tcPr>
            <w:tcW w:w="1243" w:type="dxa"/>
            <w:vMerge w:val="continue"/>
            <w:tcBorders>
              <w:left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709"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二等</w:t>
            </w:r>
          </w:p>
        </w:tc>
        <w:tc>
          <w:tcPr>
            <w:tcW w:w="2126"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179" w:type="dxa"/>
            <w:vMerge w:val="continue"/>
            <w:tcBorders>
              <w:left w:val="single" w:color="auto" w:sz="4" w:space="0"/>
              <w:right w:val="single" w:color="auto" w:sz="4" w:space="0"/>
            </w:tcBorders>
            <w:noWrap w:val="0"/>
            <w:vAlign w:val="center"/>
          </w:tcPr>
          <w:p>
            <w:pPr>
              <w:widowControl/>
              <w:jc w:val="center"/>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702" w:hRule="atLeast"/>
          <w:jc w:val="center"/>
        </w:trPr>
        <w:tc>
          <w:tcPr>
            <w:tcW w:w="1243" w:type="dxa"/>
            <w:vMerge w:val="continue"/>
            <w:tcBorders>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709"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三等</w:t>
            </w:r>
          </w:p>
        </w:tc>
        <w:tc>
          <w:tcPr>
            <w:tcW w:w="2126"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179" w:type="dxa"/>
            <w:vMerge w:val="continue"/>
            <w:tcBorders>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702" w:hRule="atLeast"/>
          <w:jc w:val="center"/>
        </w:trPr>
        <w:tc>
          <w:tcPr>
            <w:tcW w:w="1952"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教学名师</w:t>
            </w:r>
          </w:p>
        </w:tc>
        <w:tc>
          <w:tcPr>
            <w:tcW w:w="2126"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179"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702" w:hRule="atLeast"/>
          <w:jc w:val="center"/>
        </w:trPr>
        <w:tc>
          <w:tcPr>
            <w:tcW w:w="1952"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优势（特色）专业建设</w:t>
            </w:r>
          </w:p>
        </w:tc>
        <w:tc>
          <w:tcPr>
            <w:tcW w:w="2126"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179" w:type="dxa"/>
            <w:tcBorders>
              <w:top w:val="nil"/>
              <w:left w:val="nil"/>
              <w:bottom w:val="nil"/>
              <w:right w:val="single" w:color="auto" w:sz="4" w:space="0"/>
            </w:tcBorders>
            <w:shd w:val="clear" w:color="auto" w:fill="auto"/>
            <w:noWrap w:val="0"/>
            <w:vAlign w:val="center"/>
          </w:tcPr>
          <w:p>
            <w:pPr>
              <w:widowControl/>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702" w:hRule="atLeast"/>
          <w:jc w:val="center"/>
        </w:trPr>
        <w:tc>
          <w:tcPr>
            <w:tcW w:w="1952"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精品教材</w:t>
            </w:r>
          </w:p>
        </w:tc>
        <w:tc>
          <w:tcPr>
            <w:tcW w:w="2126"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4179" w:type="dxa"/>
            <w:vMerge w:val="restart"/>
            <w:tcBorders>
              <w:top w:val="single" w:color="auto" w:sz="4" w:space="0"/>
              <w:left w:val="single" w:color="auto" w:sz="4" w:space="0"/>
              <w:right w:val="single" w:color="auto" w:sz="4" w:space="0"/>
            </w:tcBorders>
            <w:shd w:val="clear" w:color="auto" w:fill="auto"/>
            <w:noWrap w:val="0"/>
            <w:vAlign w:val="center"/>
          </w:tcPr>
          <w:p>
            <w:pPr>
              <w:widowControl/>
              <w:rPr>
                <w:rFonts w:ascii="宋体" w:hAnsi="宋体" w:cs="宋体"/>
                <w:color w:val="000000"/>
                <w:kern w:val="0"/>
                <w:szCs w:val="21"/>
              </w:rPr>
            </w:pPr>
            <w:r>
              <w:rPr>
                <w:rFonts w:hint="eastAsia" w:ascii="宋体" w:hAnsi="宋体" w:cs="宋体"/>
                <w:color w:val="000000"/>
                <w:kern w:val="0"/>
                <w:szCs w:val="21"/>
              </w:rPr>
              <w:t>我院为第一主编单位标准。已经出版，学生使用。</w:t>
            </w:r>
          </w:p>
        </w:tc>
      </w:tr>
      <w:tr>
        <w:tblPrEx>
          <w:tblLayout w:type="fixed"/>
          <w:tblCellMar>
            <w:top w:w="0" w:type="dxa"/>
            <w:left w:w="108" w:type="dxa"/>
            <w:bottom w:w="0" w:type="dxa"/>
            <w:right w:w="108" w:type="dxa"/>
          </w:tblCellMar>
        </w:tblPrEx>
        <w:trPr>
          <w:trHeight w:val="702" w:hRule="atLeast"/>
          <w:jc w:val="center"/>
        </w:trPr>
        <w:tc>
          <w:tcPr>
            <w:tcW w:w="1952" w:type="dxa"/>
            <w:gridSpan w:val="2"/>
            <w:tcBorders>
              <w:top w:val="single" w:color="auto" w:sz="4" w:space="0"/>
              <w:left w:val="single" w:color="auto" w:sz="4" w:space="0"/>
              <w:bottom w:val="single" w:color="auto" w:sz="4" w:space="0"/>
              <w:right w:val="single" w:color="000000"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规划教材</w:t>
            </w:r>
          </w:p>
        </w:tc>
        <w:tc>
          <w:tcPr>
            <w:tcW w:w="2126"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4179" w:type="dxa"/>
            <w:vMerge w:val="continue"/>
            <w:tcBorders>
              <w:left w:val="single" w:color="auto" w:sz="4" w:space="0"/>
              <w:right w:val="single" w:color="auto" w:sz="4" w:space="0"/>
            </w:tcBorders>
            <w:noWrap w:val="0"/>
            <w:vAlign w:val="center"/>
          </w:tcPr>
          <w:p>
            <w:pPr>
              <w:widowControl/>
              <w:jc w:val="center"/>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702" w:hRule="atLeast"/>
          <w:jc w:val="center"/>
        </w:trPr>
        <w:tc>
          <w:tcPr>
            <w:tcW w:w="1952" w:type="dxa"/>
            <w:gridSpan w:val="2"/>
            <w:tcBorders>
              <w:top w:val="single" w:color="auto" w:sz="4" w:space="0"/>
              <w:left w:val="single" w:color="auto" w:sz="4" w:space="0"/>
              <w:bottom w:val="single" w:color="auto" w:sz="4" w:space="0"/>
              <w:right w:val="single" w:color="000000"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一般教材</w:t>
            </w:r>
          </w:p>
        </w:tc>
        <w:tc>
          <w:tcPr>
            <w:tcW w:w="2126"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179" w:type="dxa"/>
            <w:vMerge w:val="continue"/>
            <w:tcBorders>
              <w:left w:val="single" w:color="auto" w:sz="4" w:space="0"/>
              <w:bottom w:val="single" w:color="000000" w:sz="4" w:space="0"/>
              <w:right w:val="single" w:color="auto" w:sz="4" w:space="0"/>
            </w:tcBorders>
            <w:noWrap w:val="0"/>
            <w:vAlign w:val="center"/>
          </w:tcPr>
          <w:p>
            <w:pPr>
              <w:widowControl/>
              <w:jc w:val="center"/>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702" w:hRule="atLeast"/>
          <w:jc w:val="center"/>
        </w:trPr>
        <w:tc>
          <w:tcPr>
            <w:tcW w:w="1952"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教改项目</w:t>
            </w:r>
          </w:p>
        </w:tc>
        <w:tc>
          <w:tcPr>
            <w:tcW w:w="2126"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179"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结题后奖励</w:t>
            </w:r>
          </w:p>
        </w:tc>
      </w:tr>
      <w:tr>
        <w:tblPrEx>
          <w:tblLayout w:type="fixed"/>
          <w:tblCellMar>
            <w:top w:w="0" w:type="dxa"/>
            <w:left w:w="108" w:type="dxa"/>
            <w:bottom w:w="0" w:type="dxa"/>
            <w:right w:w="108" w:type="dxa"/>
          </w:tblCellMar>
        </w:tblPrEx>
        <w:trPr>
          <w:trHeight w:val="702" w:hRule="atLeast"/>
          <w:jc w:val="center"/>
        </w:trPr>
        <w:tc>
          <w:tcPr>
            <w:tcW w:w="1952"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精品视频公开课</w:t>
            </w:r>
          </w:p>
        </w:tc>
        <w:tc>
          <w:tcPr>
            <w:tcW w:w="2126"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179"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702" w:hRule="atLeast"/>
          <w:jc w:val="center"/>
        </w:trPr>
        <w:tc>
          <w:tcPr>
            <w:tcW w:w="1952"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精品课程</w:t>
            </w:r>
          </w:p>
        </w:tc>
        <w:tc>
          <w:tcPr>
            <w:tcW w:w="2126"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179"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xml:space="preserve"> </w:t>
            </w:r>
          </w:p>
        </w:tc>
      </w:tr>
      <w:tr>
        <w:tblPrEx>
          <w:tblLayout w:type="fixed"/>
          <w:tblCellMar>
            <w:top w:w="0" w:type="dxa"/>
            <w:left w:w="108" w:type="dxa"/>
            <w:bottom w:w="0" w:type="dxa"/>
            <w:right w:w="108" w:type="dxa"/>
          </w:tblCellMar>
        </w:tblPrEx>
        <w:trPr>
          <w:trHeight w:val="408" w:hRule="atLeast"/>
          <w:jc w:val="center"/>
        </w:trPr>
        <w:tc>
          <w:tcPr>
            <w:tcW w:w="1243" w:type="dxa"/>
            <w:vMerge w:val="restart"/>
            <w:tcBorders>
              <w:top w:val="single" w:color="auto" w:sz="4" w:space="0"/>
              <w:left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教学竞赛</w:t>
            </w:r>
          </w:p>
        </w:tc>
        <w:tc>
          <w:tcPr>
            <w:tcW w:w="709"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1215"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省级</w:t>
            </w:r>
          </w:p>
        </w:tc>
        <w:tc>
          <w:tcPr>
            <w:tcW w:w="91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院级</w:t>
            </w:r>
          </w:p>
        </w:tc>
        <w:tc>
          <w:tcPr>
            <w:tcW w:w="4179" w:type="dxa"/>
            <w:vMerge w:val="restart"/>
            <w:tcBorders>
              <w:top w:val="single" w:color="auto" w:sz="4" w:space="0"/>
              <w:left w:val="single" w:color="auto" w:sz="4" w:space="0"/>
              <w:right w:val="single" w:color="auto" w:sz="4" w:space="0"/>
            </w:tcBorders>
            <w:shd w:val="clear" w:color="auto" w:fill="auto"/>
            <w:noWrap w:val="0"/>
            <w:vAlign w:val="center"/>
          </w:tcPr>
          <w:p>
            <w:pPr>
              <w:widowControl/>
              <w:rPr>
                <w:rFonts w:ascii="宋体" w:hAnsi="宋体" w:cs="宋体"/>
                <w:color w:val="000000"/>
                <w:kern w:val="0"/>
                <w:szCs w:val="21"/>
              </w:rPr>
            </w:pPr>
            <w:r>
              <w:rPr>
                <w:rFonts w:hint="eastAsia" w:ascii="宋体" w:hAnsi="宋体" w:cs="宋体"/>
                <w:color w:val="000000"/>
                <w:kern w:val="0"/>
                <w:szCs w:val="21"/>
              </w:rPr>
              <w:t>教师教学竞赛指教学基本功竞赛等现场教学竞赛项目。所列一、二、三等奖分别对应于赛事所设的最高的三个奖励级别，此外的奖项均不计入。司级及专业指导委员会的教学竞赛能手按省竞赛相应等级奖励。</w:t>
            </w:r>
          </w:p>
        </w:tc>
      </w:tr>
      <w:tr>
        <w:tblPrEx>
          <w:tblLayout w:type="fixed"/>
          <w:tblCellMar>
            <w:top w:w="0" w:type="dxa"/>
            <w:left w:w="108" w:type="dxa"/>
            <w:bottom w:w="0" w:type="dxa"/>
            <w:right w:w="108" w:type="dxa"/>
          </w:tblCellMar>
        </w:tblPrEx>
        <w:trPr>
          <w:trHeight w:val="471" w:hRule="atLeast"/>
          <w:jc w:val="center"/>
        </w:trPr>
        <w:tc>
          <w:tcPr>
            <w:tcW w:w="1243" w:type="dxa"/>
            <w:vMerge w:val="continue"/>
            <w:tcBorders>
              <w:left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709"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一等</w:t>
            </w:r>
          </w:p>
        </w:tc>
        <w:tc>
          <w:tcPr>
            <w:tcW w:w="1215"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91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0.1</w:t>
            </w:r>
          </w:p>
        </w:tc>
        <w:tc>
          <w:tcPr>
            <w:tcW w:w="4179" w:type="dxa"/>
            <w:vMerge w:val="continue"/>
            <w:tcBorders>
              <w:left w:val="single" w:color="auto" w:sz="4" w:space="0"/>
              <w:right w:val="single" w:color="auto" w:sz="4" w:space="0"/>
            </w:tcBorders>
            <w:shd w:val="clear" w:color="auto" w:fill="auto"/>
            <w:noWrap w:val="0"/>
            <w:vAlign w:val="center"/>
          </w:tcPr>
          <w:p>
            <w:pPr>
              <w:widowControl/>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606" w:hRule="atLeast"/>
          <w:jc w:val="center"/>
        </w:trPr>
        <w:tc>
          <w:tcPr>
            <w:tcW w:w="1243" w:type="dxa"/>
            <w:vMerge w:val="continue"/>
            <w:tcBorders>
              <w:left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709"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二等</w:t>
            </w:r>
          </w:p>
        </w:tc>
        <w:tc>
          <w:tcPr>
            <w:tcW w:w="1215"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911"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0.08</w:t>
            </w:r>
          </w:p>
        </w:tc>
        <w:tc>
          <w:tcPr>
            <w:tcW w:w="4179" w:type="dxa"/>
            <w:vMerge w:val="continue"/>
            <w:tcBorders>
              <w:left w:val="single" w:color="auto" w:sz="4" w:space="0"/>
              <w:right w:val="single" w:color="auto" w:sz="4" w:space="0"/>
            </w:tcBorders>
            <w:noWrap w:val="0"/>
            <w:vAlign w:val="center"/>
          </w:tcPr>
          <w:p>
            <w:pPr>
              <w:widowControl/>
              <w:jc w:val="center"/>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702" w:hRule="atLeast"/>
          <w:jc w:val="center"/>
        </w:trPr>
        <w:tc>
          <w:tcPr>
            <w:tcW w:w="1243" w:type="dxa"/>
            <w:vMerge w:val="continue"/>
            <w:tcBorders>
              <w:left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709"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三等</w:t>
            </w:r>
          </w:p>
        </w:tc>
        <w:tc>
          <w:tcPr>
            <w:tcW w:w="1215"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91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0.05</w:t>
            </w:r>
          </w:p>
        </w:tc>
        <w:tc>
          <w:tcPr>
            <w:tcW w:w="4179" w:type="dxa"/>
            <w:vMerge w:val="continue"/>
            <w:tcBorders>
              <w:left w:val="single" w:color="auto" w:sz="4" w:space="0"/>
              <w:right w:val="single" w:color="auto" w:sz="4" w:space="0"/>
            </w:tcBorders>
            <w:noWrap w:val="0"/>
            <w:vAlign w:val="center"/>
          </w:tcPr>
          <w:p>
            <w:pPr>
              <w:widowControl/>
              <w:jc w:val="center"/>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702" w:hRule="atLeast"/>
          <w:jc w:val="center"/>
        </w:trPr>
        <w:tc>
          <w:tcPr>
            <w:tcW w:w="1243" w:type="dxa"/>
            <w:vMerge w:val="continue"/>
            <w:tcBorders>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709"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优秀奖</w:t>
            </w:r>
          </w:p>
        </w:tc>
        <w:tc>
          <w:tcPr>
            <w:tcW w:w="1215"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0.2</w:t>
            </w:r>
          </w:p>
        </w:tc>
        <w:tc>
          <w:tcPr>
            <w:tcW w:w="91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4179" w:type="dxa"/>
            <w:vMerge w:val="continue"/>
            <w:tcBorders>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p>
        </w:tc>
      </w:tr>
    </w:tbl>
    <w:p>
      <w:pPr>
        <w:widowControl/>
        <w:ind w:firstLine="560" w:firstLineChars="200"/>
        <w:rPr>
          <w:rFonts w:ascii="宋体" w:hAnsi="宋体" w:cs="宋体"/>
          <w:color w:val="000000"/>
          <w:kern w:val="0"/>
          <w:szCs w:val="21"/>
        </w:rPr>
      </w:pPr>
      <w:r>
        <w:rPr>
          <w:rFonts w:hint="eastAsia" w:ascii="仿宋" w:hAnsi="仿宋" w:eastAsia="仿宋"/>
          <w:color w:val="000000"/>
          <w:sz w:val="28"/>
        </w:rPr>
        <w:t>二</w:t>
      </w:r>
      <w:r>
        <w:rPr>
          <w:rFonts w:ascii="仿宋" w:hAnsi="仿宋" w:eastAsia="仿宋"/>
          <w:color w:val="000000"/>
          <w:sz w:val="28"/>
        </w:rPr>
        <w:t>、</w:t>
      </w:r>
      <w:r>
        <w:rPr>
          <w:rFonts w:hint="eastAsia" w:ascii="仿宋" w:hAnsi="仿宋" w:eastAsia="仿宋"/>
          <w:color w:val="000000"/>
          <w:sz w:val="28"/>
        </w:rPr>
        <w:t>科研类</w:t>
      </w:r>
    </w:p>
    <w:p>
      <w:pPr>
        <w:widowControl/>
        <w:spacing w:before="120" w:line="435" w:lineRule="atLeast"/>
        <w:ind w:firstLine="480"/>
        <w:rPr>
          <w:rFonts w:ascii="仿宋" w:hAnsi="仿宋" w:eastAsia="仿宋" w:cs="宋体"/>
          <w:color w:val="000000"/>
          <w:kern w:val="0"/>
          <w:sz w:val="28"/>
        </w:rPr>
      </w:pPr>
      <w:r>
        <w:rPr>
          <w:rFonts w:hint="eastAsia" w:ascii="仿宋" w:hAnsi="仿宋" w:eastAsia="仿宋" w:cs="宋体"/>
          <w:color w:val="000000"/>
          <w:kern w:val="0"/>
          <w:sz w:val="28"/>
        </w:rPr>
        <w:t>（一）教研论文</w:t>
      </w:r>
    </w:p>
    <w:p>
      <w:pPr>
        <w:widowControl/>
        <w:spacing w:before="120" w:line="435" w:lineRule="atLeast"/>
        <w:ind w:firstLine="480"/>
        <w:rPr>
          <w:rFonts w:ascii="仿宋" w:hAnsi="仿宋" w:eastAsia="仿宋" w:cs="宋体"/>
          <w:color w:val="000000"/>
          <w:kern w:val="0"/>
          <w:sz w:val="28"/>
        </w:rPr>
      </w:pPr>
      <w:r>
        <w:rPr>
          <w:rFonts w:hint="eastAsia" w:ascii="仿宋" w:hAnsi="仿宋" w:eastAsia="仿宋" w:cs="宋体"/>
          <w:color w:val="000000"/>
          <w:kern w:val="0"/>
          <w:sz w:val="28"/>
        </w:rPr>
        <w:t>人文社科类 ：</w:t>
      </w:r>
    </w:p>
    <w:tbl>
      <w:tblPr>
        <w:tblStyle w:val="6"/>
        <w:tblpPr w:leftFromText="180" w:rightFromText="180" w:vertAnchor="text" w:horzAnchor="page" w:tblpX="2101" w:tblpY="28"/>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3827"/>
        <w:gridCol w:w="3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shd w:val="clear" w:color="auto" w:fill="auto"/>
            <w:noWrap w:val="0"/>
            <w:vAlign w:val="top"/>
          </w:tcPr>
          <w:p>
            <w:pPr>
              <w:widowControl/>
              <w:spacing w:before="120" w:line="435" w:lineRule="atLeast"/>
              <w:jc w:val="center"/>
              <w:rPr>
                <w:rFonts w:ascii="宋体" w:hAnsi="宋体" w:cs="宋体"/>
                <w:b/>
                <w:color w:val="000000"/>
                <w:kern w:val="0"/>
                <w:szCs w:val="21"/>
              </w:rPr>
            </w:pPr>
            <w:r>
              <w:rPr>
                <w:rFonts w:hint="eastAsia" w:ascii="宋体" w:hAnsi="宋体" w:cs="宋体"/>
                <w:b/>
                <w:color w:val="000000"/>
                <w:kern w:val="0"/>
                <w:szCs w:val="21"/>
              </w:rPr>
              <w:t>奖励类别</w:t>
            </w:r>
          </w:p>
        </w:tc>
        <w:tc>
          <w:tcPr>
            <w:tcW w:w="3827" w:type="dxa"/>
            <w:shd w:val="clear" w:color="auto" w:fill="auto"/>
            <w:noWrap w:val="0"/>
            <w:vAlign w:val="top"/>
          </w:tcPr>
          <w:p>
            <w:pPr>
              <w:widowControl/>
              <w:spacing w:before="120" w:line="435" w:lineRule="atLeast"/>
              <w:jc w:val="center"/>
              <w:rPr>
                <w:rFonts w:ascii="宋体" w:hAnsi="宋体" w:cs="宋体"/>
                <w:b/>
                <w:color w:val="000000"/>
                <w:kern w:val="0"/>
                <w:szCs w:val="21"/>
              </w:rPr>
            </w:pPr>
            <w:r>
              <w:rPr>
                <w:rFonts w:hint="eastAsia" w:ascii="宋体" w:hAnsi="宋体" w:cs="宋体"/>
                <w:b/>
                <w:color w:val="000000"/>
                <w:kern w:val="0"/>
                <w:szCs w:val="21"/>
              </w:rPr>
              <w:t>刊物类型</w:t>
            </w:r>
          </w:p>
        </w:tc>
        <w:tc>
          <w:tcPr>
            <w:tcW w:w="3311" w:type="dxa"/>
            <w:shd w:val="clear" w:color="auto" w:fill="auto"/>
            <w:noWrap w:val="0"/>
            <w:vAlign w:val="top"/>
          </w:tcPr>
          <w:p>
            <w:pPr>
              <w:widowControl/>
              <w:spacing w:before="120" w:line="435" w:lineRule="atLeast"/>
              <w:jc w:val="center"/>
              <w:rPr>
                <w:rFonts w:ascii="宋体" w:hAnsi="宋体" w:cs="宋体"/>
                <w:b/>
                <w:color w:val="000000"/>
                <w:kern w:val="0"/>
                <w:szCs w:val="21"/>
              </w:rPr>
            </w:pPr>
            <w:r>
              <w:rPr>
                <w:rFonts w:hint="eastAsia" w:ascii="宋体" w:hAnsi="宋体" w:cs="宋体"/>
                <w:b/>
                <w:color w:val="000000"/>
                <w:kern w:val="0"/>
                <w:szCs w:val="21"/>
              </w:rPr>
              <w:t>奖励标准（万元／篇）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384" w:type="dxa"/>
            <w:vMerge w:val="restart"/>
            <w:shd w:val="clear" w:color="auto" w:fill="auto"/>
            <w:noWrap w:val="0"/>
            <w:vAlign w:val="top"/>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发表</w:t>
            </w:r>
          </w:p>
        </w:tc>
        <w:tc>
          <w:tcPr>
            <w:tcW w:w="3827" w:type="dxa"/>
            <w:shd w:val="clear" w:color="auto" w:fill="auto"/>
            <w:noWrap w:val="0"/>
            <w:vAlign w:val="top"/>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A类刊物</w:t>
            </w:r>
          </w:p>
        </w:tc>
        <w:tc>
          <w:tcPr>
            <w:tcW w:w="3311" w:type="dxa"/>
            <w:shd w:val="clear" w:color="auto" w:fill="auto"/>
            <w:noWrap w:val="0"/>
            <w:vAlign w:val="top"/>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384" w:type="dxa"/>
            <w:vMerge w:val="continue"/>
            <w:shd w:val="clear" w:color="auto" w:fill="auto"/>
            <w:noWrap w:val="0"/>
            <w:vAlign w:val="top"/>
          </w:tcPr>
          <w:p>
            <w:pPr>
              <w:widowControl/>
              <w:spacing w:before="120" w:line="435" w:lineRule="atLeast"/>
              <w:jc w:val="center"/>
              <w:rPr>
                <w:rFonts w:ascii="宋体" w:hAnsi="宋体" w:cs="宋体"/>
                <w:color w:val="000000"/>
                <w:kern w:val="0"/>
                <w:szCs w:val="21"/>
              </w:rPr>
            </w:pPr>
          </w:p>
        </w:tc>
        <w:tc>
          <w:tcPr>
            <w:tcW w:w="3827" w:type="dxa"/>
            <w:shd w:val="clear" w:color="auto" w:fill="auto"/>
            <w:noWrap w:val="0"/>
            <w:vAlign w:val="top"/>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B类刊物</w:t>
            </w:r>
          </w:p>
        </w:tc>
        <w:tc>
          <w:tcPr>
            <w:tcW w:w="3311" w:type="dxa"/>
            <w:shd w:val="clear" w:color="auto" w:fill="auto"/>
            <w:noWrap w:val="0"/>
            <w:vAlign w:val="top"/>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continue"/>
            <w:shd w:val="clear" w:color="auto" w:fill="auto"/>
            <w:noWrap w:val="0"/>
            <w:vAlign w:val="top"/>
          </w:tcPr>
          <w:p>
            <w:pPr>
              <w:widowControl/>
              <w:spacing w:before="120" w:line="435" w:lineRule="atLeast"/>
              <w:jc w:val="center"/>
              <w:rPr>
                <w:rFonts w:ascii="宋体" w:hAnsi="宋体" w:cs="宋体"/>
                <w:color w:val="000000"/>
                <w:kern w:val="0"/>
                <w:szCs w:val="21"/>
              </w:rPr>
            </w:pPr>
          </w:p>
        </w:tc>
        <w:tc>
          <w:tcPr>
            <w:tcW w:w="3827" w:type="dxa"/>
            <w:shd w:val="clear" w:color="auto" w:fill="auto"/>
            <w:noWrap w:val="0"/>
            <w:vAlign w:val="top"/>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C类刊物</w:t>
            </w:r>
          </w:p>
        </w:tc>
        <w:tc>
          <w:tcPr>
            <w:tcW w:w="3311" w:type="dxa"/>
            <w:shd w:val="clear" w:color="auto" w:fill="auto"/>
            <w:noWrap w:val="0"/>
            <w:vAlign w:val="top"/>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shd w:val="clear" w:color="auto" w:fill="auto"/>
            <w:noWrap w:val="0"/>
            <w:vAlign w:val="top"/>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引用</w:t>
            </w:r>
          </w:p>
        </w:tc>
        <w:tc>
          <w:tcPr>
            <w:tcW w:w="3827" w:type="dxa"/>
            <w:shd w:val="clear" w:color="auto" w:fill="auto"/>
            <w:noWrap w:val="0"/>
            <w:vAlign w:val="top"/>
          </w:tcPr>
          <w:p>
            <w:pPr>
              <w:widowControl/>
              <w:spacing w:before="120" w:line="435" w:lineRule="atLeast"/>
              <w:jc w:val="left"/>
              <w:rPr>
                <w:rFonts w:ascii="宋体" w:hAnsi="宋体" w:cs="宋体"/>
                <w:color w:val="000000"/>
                <w:kern w:val="0"/>
                <w:szCs w:val="21"/>
              </w:rPr>
            </w:pPr>
            <w:r>
              <w:rPr>
                <w:rFonts w:hint="eastAsia" w:ascii="宋体" w:hAnsi="宋体" w:cs="宋体"/>
                <w:color w:val="000000"/>
                <w:kern w:val="0"/>
                <w:szCs w:val="21"/>
              </w:rPr>
              <w:t>已发表的论文在奖励当年单篇被CSSCI、SSCI和A＆HCI来源刊物的合计他引次数</w:t>
            </w:r>
          </w:p>
        </w:tc>
        <w:tc>
          <w:tcPr>
            <w:tcW w:w="3311" w:type="dxa"/>
            <w:shd w:val="clear" w:color="auto" w:fill="auto"/>
            <w:noWrap w:val="0"/>
            <w:vAlign w:val="top"/>
          </w:tcPr>
          <w:p>
            <w:pPr>
              <w:widowControl/>
              <w:spacing w:before="120" w:line="435" w:lineRule="atLeast"/>
              <w:jc w:val="left"/>
              <w:rPr>
                <w:rFonts w:ascii="宋体" w:hAnsi="宋体" w:cs="宋体"/>
                <w:color w:val="000000"/>
                <w:kern w:val="0"/>
                <w:szCs w:val="21"/>
              </w:rPr>
            </w:pPr>
            <w:r>
              <w:rPr>
                <w:rFonts w:hint="eastAsia" w:ascii="宋体" w:hAnsi="宋体" w:cs="宋体"/>
                <w:color w:val="000000"/>
                <w:kern w:val="0"/>
                <w:szCs w:val="21"/>
              </w:rPr>
              <w:t>他引1次不将；他引2-4次，每次奖0.06万；每达5次奖1万；</w:t>
            </w:r>
          </w:p>
        </w:tc>
      </w:tr>
    </w:tbl>
    <w:p>
      <w:pPr>
        <w:widowControl/>
        <w:spacing w:before="120" w:line="435" w:lineRule="atLeast"/>
        <w:rPr>
          <w:rFonts w:ascii="仿宋" w:hAnsi="仿宋" w:eastAsia="仿宋" w:cs="宋体"/>
          <w:color w:val="000000"/>
          <w:kern w:val="0"/>
          <w:sz w:val="28"/>
        </w:rPr>
      </w:pPr>
      <w:r>
        <w:rPr>
          <w:rFonts w:hint="eastAsia" w:ascii="仿宋" w:hAnsi="仿宋" w:eastAsia="仿宋" w:cs="宋体"/>
          <w:color w:val="000000"/>
          <w:kern w:val="0"/>
          <w:sz w:val="28"/>
        </w:rPr>
        <w:t>刊物划分标准：</w:t>
      </w:r>
    </w:p>
    <w:p>
      <w:pPr>
        <w:widowControl/>
        <w:spacing w:before="120" w:line="435" w:lineRule="atLeast"/>
        <w:rPr>
          <w:rFonts w:ascii="仿宋" w:hAnsi="仿宋" w:eastAsia="仿宋" w:cs="宋体"/>
          <w:color w:val="000000"/>
          <w:kern w:val="0"/>
          <w:sz w:val="28"/>
        </w:rPr>
      </w:pPr>
      <w:r>
        <w:rPr>
          <w:rFonts w:hint="eastAsia" w:ascii="仿宋" w:hAnsi="仿宋" w:eastAsia="仿宋" w:cs="宋体"/>
          <w:color w:val="000000"/>
          <w:kern w:val="0"/>
          <w:sz w:val="28"/>
        </w:rPr>
        <w:t>1、A类刊物包括：</w:t>
      </w:r>
    </w:p>
    <w:p>
      <w:pPr>
        <w:widowControl/>
        <w:spacing w:before="120" w:line="435" w:lineRule="atLeast"/>
        <w:rPr>
          <w:rFonts w:ascii="仿宋" w:hAnsi="仿宋" w:eastAsia="仿宋" w:cs="宋体"/>
          <w:color w:val="000000"/>
          <w:kern w:val="0"/>
          <w:sz w:val="28"/>
        </w:rPr>
      </w:pPr>
      <w:r>
        <w:rPr>
          <w:rFonts w:hint="eastAsia" w:ascii="仿宋" w:hAnsi="仿宋" w:eastAsia="仿宋" w:cs="宋体"/>
          <w:color w:val="000000"/>
          <w:kern w:val="0"/>
          <w:sz w:val="28"/>
        </w:rPr>
        <w:t>（1）《中国社会科学》(中、英版，不含其增刊、特刊、专刊、专辑、内部文稿等)等十三种刊物;</w:t>
      </w:r>
    </w:p>
    <w:p>
      <w:pPr>
        <w:widowControl/>
        <w:spacing w:before="120" w:line="435" w:lineRule="atLeast"/>
        <w:rPr>
          <w:rFonts w:ascii="仿宋" w:hAnsi="仿宋" w:eastAsia="仿宋" w:cs="宋体"/>
          <w:color w:val="000000"/>
          <w:kern w:val="0"/>
          <w:sz w:val="28"/>
        </w:rPr>
      </w:pPr>
      <w:r>
        <w:rPr>
          <w:rFonts w:hint="eastAsia" w:ascii="仿宋" w:hAnsi="仿宋" w:eastAsia="仿宋" w:cs="宋体"/>
          <w:color w:val="000000"/>
          <w:kern w:val="0"/>
          <w:sz w:val="28"/>
        </w:rPr>
        <w:t>（2）被SSCI (社会科学引文索引)收录的刊物(仅限于article, review, 不含会议文摘和更正等);</w:t>
      </w:r>
    </w:p>
    <w:p>
      <w:pPr>
        <w:widowControl/>
        <w:spacing w:before="120" w:line="435" w:lineRule="atLeast"/>
        <w:rPr>
          <w:rFonts w:ascii="仿宋" w:hAnsi="仿宋" w:eastAsia="仿宋" w:cs="宋体"/>
          <w:color w:val="000000"/>
          <w:kern w:val="0"/>
          <w:sz w:val="28"/>
        </w:rPr>
      </w:pPr>
      <w:r>
        <w:rPr>
          <w:rFonts w:hint="eastAsia" w:ascii="仿宋" w:hAnsi="仿宋" w:eastAsia="仿宋" w:cs="宋体"/>
          <w:color w:val="000000"/>
          <w:kern w:val="0"/>
          <w:sz w:val="28"/>
        </w:rPr>
        <w:t>（3）被A&amp;HCT (艺术人文科学引文索引)收录的刊物上(论文类型仅限于article, review, book review, 不含会议文摘和更正等)。</w:t>
      </w:r>
    </w:p>
    <w:p>
      <w:pPr>
        <w:widowControl/>
        <w:spacing w:before="120" w:line="435" w:lineRule="atLeast"/>
        <w:rPr>
          <w:rFonts w:ascii="仿宋" w:hAnsi="仿宋" w:eastAsia="仿宋" w:cs="宋体"/>
          <w:color w:val="000000"/>
          <w:kern w:val="0"/>
          <w:sz w:val="28"/>
        </w:rPr>
      </w:pPr>
      <w:r>
        <w:rPr>
          <w:rFonts w:hint="eastAsia" w:ascii="仿宋" w:hAnsi="仿宋" w:eastAsia="仿宋" w:cs="宋体"/>
          <w:color w:val="000000"/>
          <w:kern w:val="0"/>
          <w:sz w:val="28"/>
        </w:rPr>
        <w:t>2、 B类刊物包括:</w:t>
      </w:r>
    </w:p>
    <w:p>
      <w:pPr>
        <w:widowControl/>
        <w:spacing w:before="120" w:line="435" w:lineRule="atLeast"/>
        <w:rPr>
          <w:rFonts w:ascii="仿宋" w:hAnsi="仿宋" w:eastAsia="仿宋" w:cs="宋体"/>
          <w:color w:val="000000"/>
          <w:kern w:val="0"/>
          <w:sz w:val="28"/>
        </w:rPr>
      </w:pPr>
      <w:r>
        <w:rPr>
          <w:rFonts w:hint="eastAsia" w:ascii="仿宋" w:hAnsi="仿宋" w:eastAsia="仿宋" w:cs="宋体"/>
          <w:color w:val="000000"/>
          <w:kern w:val="0"/>
          <w:sz w:val="28"/>
        </w:rPr>
        <w:t>（1）原则上从各二级学科遴选一种高水平的知名期刊，但总数量不超过60种;</w:t>
      </w:r>
    </w:p>
    <w:p>
      <w:pPr>
        <w:widowControl/>
        <w:spacing w:before="120" w:line="435" w:lineRule="atLeast"/>
        <w:rPr>
          <w:rFonts w:ascii="仿宋" w:hAnsi="仿宋" w:eastAsia="仿宋" w:cs="宋体"/>
          <w:color w:val="000000"/>
          <w:kern w:val="0"/>
          <w:sz w:val="28"/>
        </w:rPr>
      </w:pPr>
      <w:r>
        <w:rPr>
          <w:rFonts w:hint="eastAsia" w:ascii="仿宋" w:hAnsi="仿宋" w:eastAsia="仿宋" w:cs="宋体"/>
          <w:color w:val="000000"/>
          <w:kern w:val="0"/>
          <w:sz w:val="28"/>
        </w:rPr>
        <w:t>（2）被《新华文摘》、《中国社会科学文摘》转载3000字以上的论文;</w:t>
      </w:r>
    </w:p>
    <w:p>
      <w:pPr>
        <w:widowControl/>
        <w:spacing w:before="120" w:line="435" w:lineRule="atLeast"/>
        <w:rPr>
          <w:rFonts w:ascii="仿宋" w:hAnsi="仿宋" w:eastAsia="仿宋" w:cs="宋体"/>
          <w:color w:val="000000"/>
          <w:kern w:val="0"/>
          <w:sz w:val="28"/>
        </w:rPr>
      </w:pPr>
      <w:r>
        <w:rPr>
          <w:rFonts w:hint="eastAsia" w:ascii="仿宋" w:hAnsi="仿宋" w:eastAsia="仿宋" w:cs="宋体"/>
          <w:color w:val="000000"/>
          <w:kern w:val="0"/>
          <w:sz w:val="28"/>
        </w:rPr>
        <w:t>（3）被《人大复印资料》、《高等学校文科学术文摘》等全文转载的学术论文(不含论文摘编)。</w:t>
      </w:r>
    </w:p>
    <w:p>
      <w:pPr>
        <w:widowControl/>
        <w:spacing w:before="120" w:line="435" w:lineRule="atLeast"/>
        <w:rPr>
          <w:rFonts w:ascii="仿宋" w:hAnsi="仿宋" w:eastAsia="仿宋" w:cs="宋体"/>
          <w:color w:val="000000"/>
          <w:kern w:val="0"/>
          <w:sz w:val="28"/>
        </w:rPr>
      </w:pPr>
      <w:r>
        <w:rPr>
          <w:rFonts w:hint="eastAsia" w:ascii="仿宋" w:hAnsi="仿宋" w:eastAsia="仿宋" w:cs="宋体"/>
          <w:color w:val="000000"/>
          <w:kern w:val="0"/>
          <w:sz w:val="28"/>
        </w:rPr>
        <w:t>3、 C类刊物包括:</w:t>
      </w:r>
    </w:p>
    <w:p>
      <w:pPr>
        <w:widowControl/>
        <w:spacing w:before="120" w:line="435" w:lineRule="atLeast"/>
        <w:ind w:firstLine="560" w:firstLineChars="200"/>
        <w:rPr>
          <w:rFonts w:ascii="仿宋" w:hAnsi="仿宋" w:eastAsia="仿宋" w:cs="宋体"/>
          <w:color w:val="000000"/>
          <w:kern w:val="0"/>
          <w:sz w:val="28"/>
        </w:rPr>
      </w:pPr>
      <w:r>
        <w:rPr>
          <w:rFonts w:hint="eastAsia" w:ascii="仿宋" w:hAnsi="仿宋" w:eastAsia="仿宋" w:cs="宋体"/>
          <w:color w:val="000000"/>
          <w:kern w:val="0"/>
          <w:sz w:val="28"/>
        </w:rPr>
        <w:t>被CSSCI (中国社会科学引文索引)收录的刊物(不含属于A类、B类的刊物)。</w:t>
      </w:r>
    </w:p>
    <w:p>
      <w:pPr>
        <w:widowControl/>
        <w:spacing w:before="120" w:line="435" w:lineRule="atLeast"/>
        <w:rPr>
          <w:rFonts w:ascii="仿宋" w:hAnsi="仿宋" w:eastAsia="仿宋" w:cs="宋体"/>
          <w:color w:val="000000"/>
          <w:kern w:val="0"/>
          <w:sz w:val="28"/>
        </w:rPr>
      </w:pPr>
      <w:r>
        <w:rPr>
          <w:rFonts w:hint="eastAsia" w:ascii="仿宋" w:hAnsi="仿宋" w:eastAsia="仿宋" w:cs="宋体"/>
          <w:color w:val="000000"/>
          <w:kern w:val="0"/>
          <w:sz w:val="28"/>
        </w:rPr>
        <w:t>理工科类：</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1417"/>
        <w:gridCol w:w="2552"/>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10" w:type="dxa"/>
            <w:gridSpan w:val="3"/>
            <w:shd w:val="clear" w:color="auto" w:fill="auto"/>
            <w:noWrap w:val="0"/>
            <w:vAlign w:val="top"/>
          </w:tcPr>
          <w:p>
            <w:pPr>
              <w:widowControl/>
              <w:spacing w:before="120" w:line="435" w:lineRule="atLeast"/>
              <w:jc w:val="center"/>
              <w:rPr>
                <w:rFonts w:ascii="宋体" w:hAnsi="宋体" w:cs="宋体"/>
                <w:b/>
                <w:color w:val="000000"/>
                <w:kern w:val="0"/>
                <w:szCs w:val="21"/>
              </w:rPr>
            </w:pPr>
            <w:r>
              <w:rPr>
                <w:rFonts w:hint="eastAsia" w:ascii="宋体" w:hAnsi="宋体" w:cs="宋体"/>
                <w:b/>
                <w:color w:val="000000"/>
                <w:kern w:val="0"/>
                <w:szCs w:val="21"/>
              </w:rPr>
              <w:t>发表或引用</w:t>
            </w:r>
          </w:p>
        </w:tc>
        <w:tc>
          <w:tcPr>
            <w:tcW w:w="2552" w:type="dxa"/>
            <w:shd w:val="clear" w:color="auto" w:fill="auto"/>
            <w:noWrap w:val="0"/>
            <w:vAlign w:val="top"/>
          </w:tcPr>
          <w:p>
            <w:pPr>
              <w:widowControl/>
              <w:spacing w:before="120" w:line="435" w:lineRule="atLeast"/>
              <w:jc w:val="center"/>
              <w:rPr>
                <w:rFonts w:ascii="宋体" w:hAnsi="宋体" w:cs="宋体"/>
                <w:b/>
                <w:color w:val="000000"/>
                <w:kern w:val="0"/>
                <w:szCs w:val="21"/>
              </w:rPr>
            </w:pPr>
            <w:r>
              <w:rPr>
                <w:rFonts w:hint="eastAsia" w:ascii="宋体" w:hAnsi="宋体" w:cs="宋体"/>
                <w:b/>
                <w:color w:val="000000"/>
                <w:kern w:val="0"/>
                <w:szCs w:val="21"/>
              </w:rPr>
              <w:t>奖励标准（万元／篇）</w:t>
            </w:r>
          </w:p>
        </w:tc>
        <w:tc>
          <w:tcPr>
            <w:tcW w:w="2460" w:type="dxa"/>
            <w:shd w:val="clear" w:color="auto" w:fill="auto"/>
            <w:noWrap w:val="0"/>
            <w:vAlign w:val="top"/>
          </w:tcPr>
          <w:p>
            <w:pPr>
              <w:widowControl/>
              <w:spacing w:before="120" w:line="435" w:lineRule="atLeast"/>
              <w:jc w:val="center"/>
              <w:rPr>
                <w:rFonts w:ascii="宋体" w:hAnsi="宋体" w:cs="宋体"/>
                <w:b/>
                <w:color w:val="000000"/>
                <w:kern w:val="0"/>
                <w:szCs w:val="21"/>
              </w:rPr>
            </w:pPr>
            <w:r>
              <w:rPr>
                <w:rFonts w:hint="eastAsia" w:ascii="宋体" w:hAnsi="宋体" w:cs="宋体"/>
                <w:b/>
                <w:color w:val="000000"/>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Merge w:val="restart"/>
            <w:shd w:val="clear" w:color="auto" w:fill="auto"/>
            <w:noWrap w:val="0"/>
            <w:vAlign w:val="top"/>
          </w:tcPr>
          <w:p>
            <w:pPr>
              <w:widowControl/>
              <w:spacing w:before="120" w:line="435" w:lineRule="atLeast"/>
              <w:ind w:left="279" w:leftChars="133" w:firstLine="210" w:firstLineChars="100"/>
              <w:rPr>
                <w:rFonts w:ascii="宋体" w:hAnsi="宋体" w:cs="宋体"/>
                <w:color w:val="000000"/>
                <w:kern w:val="0"/>
                <w:szCs w:val="21"/>
              </w:rPr>
            </w:pPr>
            <w:r>
              <w:rPr>
                <w:rFonts w:hint="eastAsia" w:ascii="宋体" w:hAnsi="宋体" w:cs="宋体"/>
                <w:color w:val="000000"/>
                <w:kern w:val="0"/>
                <w:szCs w:val="21"/>
              </w:rPr>
              <w:t xml:space="preserve"> 发 表</w:t>
            </w:r>
          </w:p>
        </w:tc>
        <w:tc>
          <w:tcPr>
            <w:tcW w:w="1276" w:type="dxa"/>
            <w:vMerge w:val="restart"/>
            <w:shd w:val="clear" w:color="auto" w:fill="auto"/>
            <w:noWrap w:val="0"/>
            <w:vAlign w:val="top"/>
          </w:tcPr>
          <w:p>
            <w:pPr>
              <w:widowControl/>
              <w:spacing w:before="120" w:line="435" w:lineRule="atLeast"/>
              <w:rPr>
                <w:rFonts w:ascii="宋体" w:hAnsi="宋体" w:cs="宋体"/>
                <w:color w:val="000000"/>
                <w:kern w:val="0"/>
                <w:szCs w:val="21"/>
              </w:rPr>
            </w:pPr>
            <w:r>
              <w:rPr>
                <w:rFonts w:hint="eastAsia" w:ascii="宋体" w:hAnsi="宋体" w:cs="宋体"/>
                <w:color w:val="000000"/>
                <w:kern w:val="0"/>
                <w:szCs w:val="21"/>
              </w:rPr>
              <w:t>SCI《科学引文索引》</w:t>
            </w:r>
          </w:p>
        </w:tc>
        <w:tc>
          <w:tcPr>
            <w:tcW w:w="1417" w:type="dxa"/>
            <w:shd w:val="clear" w:color="auto" w:fill="auto"/>
            <w:noWrap w:val="0"/>
            <w:vAlign w:val="top"/>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1区刊物</w:t>
            </w:r>
          </w:p>
        </w:tc>
        <w:tc>
          <w:tcPr>
            <w:tcW w:w="2552" w:type="dxa"/>
            <w:shd w:val="clear" w:color="auto" w:fill="auto"/>
            <w:noWrap w:val="0"/>
            <w:vAlign w:val="top"/>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4</w:t>
            </w:r>
          </w:p>
        </w:tc>
        <w:tc>
          <w:tcPr>
            <w:tcW w:w="2460" w:type="dxa"/>
            <w:vMerge w:val="restart"/>
            <w:shd w:val="clear" w:color="auto" w:fill="auto"/>
            <w:noWrap w:val="0"/>
            <w:vAlign w:val="top"/>
          </w:tcPr>
          <w:p>
            <w:pPr>
              <w:widowControl/>
              <w:spacing w:before="120" w:line="435" w:lineRule="atLeast"/>
              <w:rPr>
                <w:rFonts w:ascii="宋体" w:hAnsi="宋体" w:cs="宋体"/>
                <w:color w:val="000000"/>
                <w:kern w:val="0"/>
                <w:szCs w:val="21"/>
              </w:rPr>
            </w:pPr>
            <w:r>
              <w:rPr>
                <w:rFonts w:hint="eastAsia" w:ascii="宋体" w:hAnsi="宋体" w:cs="宋体"/>
                <w:color w:val="000000"/>
                <w:kern w:val="0"/>
                <w:szCs w:val="21"/>
              </w:rPr>
              <w:t>（1）SCI分区以每年中科院公布的分区标准统计；（2）同一论文被不同系统收录，按最高标准进行奖励，不作重复奖励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Merge w:val="continue"/>
            <w:shd w:val="clear" w:color="auto" w:fill="auto"/>
            <w:noWrap w:val="0"/>
            <w:vAlign w:val="top"/>
          </w:tcPr>
          <w:p>
            <w:pPr>
              <w:widowControl/>
              <w:spacing w:before="120" w:line="435" w:lineRule="atLeast"/>
              <w:rPr>
                <w:rFonts w:ascii="宋体" w:hAnsi="宋体" w:cs="宋体"/>
                <w:color w:val="000000"/>
                <w:kern w:val="0"/>
                <w:szCs w:val="21"/>
              </w:rPr>
            </w:pPr>
          </w:p>
        </w:tc>
        <w:tc>
          <w:tcPr>
            <w:tcW w:w="1276" w:type="dxa"/>
            <w:vMerge w:val="continue"/>
            <w:shd w:val="clear" w:color="auto" w:fill="auto"/>
            <w:noWrap w:val="0"/>
            <w:vAlign w:val="top"/>
          </w:tcPr>
          <w:p>
            <w:pPr>
              <w:widowControl/>
              <w:spacing w:before="120" w:line="435" w:lineRule="atLeast"/>
              <w:rPr>
                <w:rFonts w:ascii="宋体" w:hAnsi="宋体" w:cs="宋体"/>
                <w:color w:val="000000"/>
                <w:kern w:val="0"/>
                <w:szCs w:val="21"/>
              </w:rPr>
            </w:pPr>
          </w:p>
        </w:tc>
        <w:tc>
          <w:tcPr>
            <w:tcW w:w="1417" w:type="dxa"/>
            <w:shd w:val="clear" w:color="auto" w:fill="auto"/>
            <w:noWrap w:val="0"/>
            <w:vAlign w:val="top"/>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2区刊物</w:t>
            </w:r>
          </w:p>
        </w:tc>
        <w:tc>
          <w:tcPr>
            <w:tcW w:w="2552" w:type="dxa"/>
            <w:shd w:val="clear" w:color="auto" w:fill="auto"/>
            <w:noWrap w:val="0"/>
            <w:vAlign w:val="top"/>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2</w:t>
            </w:r>
          </w:p>
        </w:tc>
        <w:tc>
          <w:tcPr>
            <w:tcW w:w="2460" w:type="dxa"/>
            <w:vMerge w:val="continue"/>
            <w:shd w:val="clear" w:color="auto" w:fill="auto"/>
            <w:noWrap w:val="0"/>
            <w:vAlign w:val="top"/>
          </w:tcPr>
          <w:p>
            <w:pPr>
              <w:widowControl/>
              <w:spacing w:before="120" w:line="435" w:lineRule="atLeas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Merge w:val="continue"/>
            <w:shd w:val="clear" w:color="auto" w:fill="auto"/>
            <w:noWrap w:val="0"/>
            <w:vAlign w:val="top"/>
          </w:tcPr>
          <w:p>
            <w:pPr>
              <w:widowControl/>
              <w:spacing w:before="120" w:line="435" w:lineRule="atLeast"/>
              <w:rPr>
                <w:rFonts w:ascii="宋体" w:hAnsi="宋体" w:cs="宋体"/>
                <w:color w:val="000000"/>
                <w:kern w:val="0"/>
                <w:szCs w:val="21"/>
              </w:rPr>
            </w:pPr>
          </w:p>
        </w:tc>
        <w:tc>
          <w:tcPr>
            <w:tcW w:w="1276" w:type="dxa"/>
            <w:vMerge w:val="continue"/>
            <w:shd w:val="clear" w:color="auto" w:fill="auto"/>
            <w:noWrap w:val="0"/>
            <w:vAlign w:val="top"/>
          </w:tcPr>
          <w:p>
            <w:pPr>
              <w:widowControl/>
              <w:spacing w:before="120" w:line="435" w:lineRule="atLeast"/>
              <w:rPr>
                <w:rFonts w:ascii="宋体" w:hAnsi="宋体" w:cs="宋体"/>
                <w:color w:val="000000"/>
                <w:kern w:val="0"/>
                <w:szCs w:val="21"/>
              </w:rPr>
            </w:pPr>
          </w:p>
        </w:tc>
        <w:tc>
          <w:tcPr>
            <w:tcW w:w="1417" w:type="dxa"/>
            <w:shd w:val="clear" w:color="auto" w:fill="auto"/>
            <w:noWrap w:val="0"/>
            <w:vAlign w:val="top"/>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3区刊物</w:t>
            </w:r>
          </w:p>
        </w:tc>
        <w:tc>
          <w:tcPr>
            <w:tcW w:w="2552" w:type="dxa"/>
            <w:shd w:val="clear" w:color="auto" w:fill="auto"/>
            <w:noWrap w:val="0"/>
            <w:vAlign w:val="top"/>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1</w:t>
            </w:r>
          </w:p>
        </w:tc>
        <w:tc>
          <w:tcPr>
            <w:tcW w:w="2460" w:type="dxa"/>
            <w:vMerge w:val="continue"/>
            <w:shd w:val="clear" w:color="auto" w:fill="auto"/>
            <w:noWrap w:val="0"/>
            <w:vAlign w:val="top"/>
          </w:tcPr>
          <w:p>
            <w:pPr>
              <w:widowControl/>
              <w:spacing w:before="120" w:line="435" w:lineRule="atLeas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Merge w:val="continue"/>
            <w:shd w:val="clear" w:color="auto" w:fill="auto"/>
            <w:noWrap w:val="0"/>
            <w:vAlign w:val="top"/>
          </w:tcPr>
          <w:p>
            <w:pPr>
              <w:widowControl/>
              <w:spacing w:before="120" w:line="435" w:lineRule="atLeast"/>
              <w:rPr>
                <w:rFonts w:ascii="宋体" w:hAnsi="宋体" w:cs="宋体"/>
                <w:color w:val="000000"/>
                <w:kern w:val="0"/>
                <w:szCs w:val="21"/>
              </w:rPr>
            </w:pPr>
          </w:p>
        </w:tc>
        <w:tc>
          <w:tcPr>
            <w:tcW w:w="1276" w:type="dxa"/>
            <w:vMerge w:val="continue"/>
            <w:shd w:val="clear" w:color="auto" w:fill="auto"/>
            <w:noWrap w:val="0"/>
            <w:vAlign w:val="top"/>
          </w:tcPr>
          <w:p>
            <w:pPr>
              <w:widowControl/>
              <w:spacing w:before="120" w:line="435" w:lineRule="atLeast"/>
              <w:rPr>
                <w:rFonts w:ascii="宋体" w:hAnsi="宋体" w:cs="宋体"/>
                <w:color w:val="000000"/>
                <w:kern w:val="0"/>
                <w:szCs w:val="21"/>
              </w:rPr>
            </w:pPr>
          </w:p>
        </w:tc>
        <w:tc>
          <w:tcPr>
            <w:tcW w:w="1417" w:type="dxa"/>
            <w:shd w:val="clear" w:color="auto" w:fill="auto"/>
            <w:noWrap w:val="0"/>
            <w:vAlign w:val="top"/>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4区刊物</w:t>
            </w:r>
          </w:p>
        </w:tc>
        <w:tc>
          <w:tcPr>
            <w:tcW w:w="2552" w:type="dxa"/>
            <w:shd w:val="clear" w:color="auto" w:fill="auto"/>
            <w:noWrap w:val="0"/>
            <w:vAlign w:val="top"/>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0.5</w:t>
            </w:r>
          </w:p>
        </w:tc>
        <w:tc>
          <w:tcPr>
            <w:tcW w:w="2460" w:type="dxa"/>
            <w:vMerge w:val="continue"/>
            <w:shd w:val="clear" w:color="auto" w:fill="auto"/>
            <w:noWrap w:val="0"/>
            <w:vAlign w:val="top"/>
          </w:tcPr>
          <w:p>
            <w:pPr>
              <w:widowControl/>
              <w:spacing w:before="120" w:line="435" w:lineRule="atLeas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Merge w:val="continue"/>
            <w:shd w:val="clear" w:color="auto" w:fill="auto"/>
            <w:noWrap w:val="0"/>
            <w:vAlign w:val="top"/>
          </w:tcPr>
          <w:p>
            <w:pPr>
              <w:widowControl/>
              <w:spacing w:before="120" w:line="435" w:lineRule="atLeast"/>
              <w:rPr>
                <w:rFonts w:ascii="宋体" w:hAnsi="宋体" w:cs="宋体"/>
                <w:color w:val="000000"/>
                <w:kern w:val="0"/>
                <w:szCs w:val="21"/>
              </w:rPr>
            </w:pPr>
          </w:p>
        </w:tc>
        <w:tc>
          <w:tcPr>
            <w:tcW w:w="1276" w:type="dxa"/>
            <w:shd w:val="clear" w:color="auto" w:fill="auto"/>
            <w:noWrap w:val="0"/>
            <w:vAlign w:val="top"/>
          </w:tcPr>
          <w:p>
            <w:pPr>
              <w:widowControl/>
              <w:spacing w:before="120" w:line="435" w:lineRule="atLeast"/>
              <w:rPr>
                <w:rFonts w:ascii="宋体" w:hAnsi="宋体" w:cs="宋体"/>
                <w:color w:val="000000"/>
                <w:kern w:val="0"/>
                <w:szCs w:val="21"/>
              </w:rPr>
            </w:pPr>
            <w:r>
              <w:rPr>
                <w:rFonts w:hint="eastAsia" w:ascii="宋体" w:hAnsi="宋体" w:cs="宋体"/>
                <w:color w:val="000000"/>
                <w:kern w:val="0"/>
                <w:szCs w:val="21"/>
              </w:rPr>
              <w:t>EI《工程索引》</w:t>
            </w:r>
          </w:p>
        </w:tc>
        <w:tc>
          <w:tcPr>
            <w:tcW w:w="1417" w:type="dxa"/>
            <w:shd w:val="clear" w:color="auto" w:fill="auto"/>
            <w:noWrap w:val="0"/>
            <w:vAlign w:val="top"/>
          </w:tcPr>
          <w:p>
            <w:pPr>
              <w:widowControl/>
              <w:spacing w:before="120" w:line="435" w:lineRule="atLeast"/>
              <w:rPr>
                <w:rFonts w:ascii="宋体" w:hAnsi="宋体" w:cs="宋体"/>
                <w:color w:val="000000"/>
                <w:kern w:val="0"/>
                <w:szCs w:val="21"/>
              </w:rPr>
            </w:pPr>
            <w:r>
              <w:rPr>
                <w:rFonts w:hint="eastAsia" w:ascii="宋体" w:hAnsi="宋体" w:cs="宋体"/>
                <w:color w:val="000000"/>
                <w:kern w:val="0"/>
                <w:szCs w:val="21"/>
              </w:rPr>
              <w:t>国内外正刊</w:t>
            </w:r>
          </w:p>
        </w:tc>
        <w:tc>
          <w:tcPr>
            <w:tcW w:w="2552" w:type="dxa"/>
            <w:shd w:val="clear" w:color="auto" w:fill="auto"/>
            <w:noWrap w:val="0"/>
            <w:vAlign w:val="top"/>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0.2</w:t>
            </w:r>
          </w:p>
        </w:tc>
        <w:tc>
          <w:tcPr>
            <w:tcW w:w="2460" w:type="dxa"/>
            <w:vMerge w:val="continue"/>
            <w:shd w:val="clear" w:color="auto" w:fill="auto"/>
            <w:noWrap w:val="0"/>
            <w:vAlign w:val="top"/>
          </w:tcPr>
          <w:p>
            <w:pPr>
              <w:widowControl/>
              <w:spacing w:before="120" w:line="435" w:lineRule="atLeas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shd w:val="clear" w:color="auto" w:fill="auto"/>
            <w:noWrap w:val="0"/>
            <w:vAlign w:val="center"/>
          </w:tcPr>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 xml:space="preserve">引 </w:t>
            </w:r>
          </w:p>
          <w:p>
            <w:pPr>
              <w:widowControl/>
              <w:spacing w:before="120" w:line="435" w:lineRule="atLeast"/>
              <w:jc w:val="center"/>
              <w:rPr>
                <w:rFonts w:ascii="宋体" w:hAnsi="宋体" w:cs="宋体"/>
                <w:color w:val="000000"/>
                <w:kern w:val="0"/>
                <w:szCs w:val="21"/>
              </w:rPr>
            </w:pPr>
            <w:r>
              <w:rPr>
                <w:rFonts w:hint="eastAsia" w:ascii="宋体" w:hAnsi="宋体" w:cs="宋体"/>
                <w:color w:val="000000"/>
                <w:kern w:val="0"/>
                <w:szCs w:val="21"/>
              </w:rPr>
              <w:t>用</w:t>
            </w:r>
          </w:p>
        </w:tc>
        <w:tc>
          <w:tcPr>
            <w:tcW w:w="2693" w:type="dxa"/>
            <w:gridSpan w:val="2"/>
            <w:shd w:val="clear" w:color="auto" w:fill="auto"/>
            <w:noWrap w:val="0"/>
            <w:vAlign w:val="top"/>
          </w:tcPr>
          <w:p>
            <w:pPr>
              <w:widowControl/>
              <w:spacing w:before="120" w:line="435" w:lineRule="atLeast"/>
              <w:rPr>
                <w:rFonts w:ascii="宋体" w:hAnsi="宋体" w:cs="宋体"/>
                <w:color w:val="000000"/>
                <w:kern w:val="0"/>
                <w:szCs w:val="21"/>
              </w:rPr>
            </w:pPr>
            <w:r>
              <w:rPr>
                <w:rFonts w:hint="eastAsia" w:ascii="宋体" w:hAnsi="宋体" w:cs="宋体"/>
                <w:color w:val="000000"/>
                <w:kern w:val="0"/>
                <w:szCs w:val="21"/>
              </w:rPr>
              <w:t>发表的SCI文章被他引</w:t>
            </w:r>
          </w:p>
        </w:tc>
        <w:tc>
          <w:tcPr>
            <w:tcW w:w="2552" w:type="dxa"/>
            <w:shd w:val="clear" w:color="auto" w:fill="auto"/>
            <w:noWrap w:val="0"/>
            <w:vAlign w:val="top"/>
          </w:tcPr>
          <w:p>
            <w:pPr>
              <w:widowControl/>
              <w:spacing w:before="120" w:line="435" w:lineRule="atLeast"/>
              <w:rPr>
                <w:rFonts w:ascii="宋体" w:hAnsi="宋体" w:cs="宋体"/>
                <w:color w:val="000000"/>
                <w:kern w:val="0"/>
                <w:szCs w:val="21"/>
              </w:rPr>
            </w:pPr>
            <w:r>
              <w:rPr>
                <w:rFonts w:hint="eastAsia" w:ascii="宋体" w:hAnsi="宋体" w:cs="宋体"/>
                <w:color w:val="000000"/>
                <w:kern w:val="0"/>
                <w:szCs w:val="21"/>
              </w:rPr>
              <w:t>他引一次不奖；他引2-4次，每次奖励0.06万元；他引每达5次奖励1万。</w:t>
            </w:r>
          </w:p>
        </w:tc>
        <w:tc>
          <w:tcPr>
            <w:tcW w:w="2460" w:type="dxa"/>
            <w:shd w:val="clear" w:color="auto" w:fill="auto"/>
            <w:noWrap w:val="0"/>
            <w:vAlign w:val="top"/>
          </w:tcPr>
          <w:p>
            <w:pPr>
              <w:widowControl/>
              <w:spacing w:before="120" w:line="435" w:lineRule="atLeast"/>
              <w:rPr>
                <w:rFonts w:ascii="宋体" w:hAnsi="宋体" w:cs="宋体"/>
                <w:color w:val="000000"/>
                <w:kern w:val="0"/>
                <w:szCs w:val="21"/>
              </w:rPr>
            </w:pPr>
            <w:r>
              <w:rPr>
                <w:rFonts w:hint="eastAsia" w:ascii="宋体" w:hAnsi="宋体" w:cs="宋体"/>
                <w:color w:val="000000"/>
                <w:kern w:val="0"/>
                <w:szCs w:val="21"/>
              </w:rPr>
              <w:t>统计已发文章在奖励当年单篇他人引用次数，以web of science数据为准。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5"/>
            <w:shd w:val="clear" w:color="auto" w:fill="auto"/>
            <w:noWrap w:val="0"/>
            <w:vAlign w:val="top"/>
          </w:tcPr>
          <w:p>
            <w:pPr>
              <w:widowControl/>
              <w:spacing w:before="120" w:line="435" w:lineRule="atLeast"/>
              <w:rPr>
                <w:rFonts w:ascii="宋体" w:hAnsi="宋体" w:cs="宋体"/>
                <w:color w:val="000000"/>
                <w:kern w:val="0"/>
                <w:szCs w:val="21"/>
              </w:rPr>
            </w:pPr>
            <w:r>
              <w:rPr>
                <w:rFonts w:hint="eastAsia" w:ascii="宋体" w:hAnsi="宋体" w:cs="宋体"/>
                <w:color w:val="000000"/>
                <w:kern w:val="0"/>
                <w:szCs w:val="21"/>
              </w:rPr>
              <w:t>备注：</w:t>
            </w:r>
          </w:p>
          <w:p>
            <w:pPr>
              <w:pStyle w:val="7"/>
              <w:widowControl/>
              <w:numPr>
                <w:ilvl w:val="0"/>
                <w:numId w:val="1"/>
              </w:numPr>
              <w:spacing w:before="120" w:line="435" w:lineRule="atLeast"/>
              <w:ind w:firstLineChars="0"/>
              <w:rPr>
                <w:rFonts w:ascii="宋体" w:hAnsi="宋体" w:cs="宋体"/>
                <w:color w:val="000000"/>
                <w:kern w:val="0"/>
                <w:szCs w:val="21"/>
              </w:rPr>
            </w:pPr>
            <w:r>
              <w:rPr>
                <w:rFonts w:hint="eastAsia" w:ascii="宋体" w:hAnsi="宋体" w:cs="宋体"/>
                <w:color w:val="000000"/>
                <w:kern w:val="0"/>
                <w:szCs w:val="21"/>
              </w:rPr>
              <w:t>对发文奖励，若我校为唯一通讯作者但非第一署名单位，或为第一署名单位（第一作者）但非通讯作者，按以上标准的50%进行奖励；</w:t>
            </w:r>
          </w:p>
          <w:p>
            <w:pPr>
              <w:pStyle w:val="7"/>
              <w:widowControl/>
              <w:numPr>
                <w:ilvl w:val="0"/>
                <w:numId w:val="1"/>
              </w:numPr>
              <w:spacing w:before="120" w:line="435" w:lineRule="atLeast"/>
              <w:ind w:firstLineChars="0"/>
              <w:rPr>
                <w:rFonts w:ascii="宋体" w:hAnsi="宋体" w:cs="宋体"/>
                <w:color w:val="000000"/>
                <w:kern w:val="0"/>
                <w:szCs w:val="21"/>
              </w:rPr>
            </w:pPr>
            <w:r>
              <w:rPr>
                <w:rFonts w:hint="eastAsia" w:ascii="宋体" w:hAnsi="宋体" w:cs="宋体"/>
                <w:color w:val="000000"/>
                <w:kern w:val="0"/>
                <w:szCs w:val="21"/>
              </w:rPr>
              <w:t>特殊情况经个人申请，由学术委员会委员组成的专门评审小组评定。</w:t>
            </w:r>
          </w:p>
        </w:tc>
      </w:tr>
    </w:tbl>
    <w:p>
      <w:pPr>
        <w:rPr>
          <w:rFonts w:ascii="仿宋" w:hAnsi="仿宋" w:eastAsia="仿宋" w:cs="仿宋"/>
          <w:sz w:val="28"/>
          <w:szCs w:val="28"/>
        </w:rPr>
      </w:pPr>
      <w:r>
        <w:rPr>
          <w:rFonts w:hint="eastAsia" w:ascii="仿宋" w:hAnsi="仿宋" w:eastAsia="仿宋" w:cs="仿宋"/>
          <w:sz w:val="28"/>
          <w:szCs w:val="28"/>
        </w:rPr>
        <w:t>其他级别：</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4439"/>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shd w:val="clear" w:color="auto" w:fill="auto"/>
            <w:noWrap w:val="0"/>
            <w:vAlign w:val="top"/>
          </w:tcPr>
          <w:p>
            <w:pPr>
              <w:widowControl/>
              <w:spacing w:before="120" w:line="435" w:lineRule="atLeast"/>
              <w:jc w:val="center"/>
              <w:rPr>
                <w:rFonts w:ascii="宋体" w:hAnsi="宋体" w:cs="仿宋"/>
                <w:szCs w:val="21"/>
              </w:rPr>
            </w:pPr>
            <w:r>
              <w:rPr>
                <w:rFonts w:hint="eastAsia" w:ascii="宋体" w:hAnsi="宋体" w:cs="宋体"/>
                <w:b/>
                <w:color w:val="000000"/>
                <w:kern w:val="0"/>
                <w:szCs w:val="21"/>
              </w:rPr>
              <w:t>奖励类别</w:t>
            </w:r>
          </w:p>
        </w:tc>
        <w:tc>
          <w:tcPr>
            <w:tcW w:w="4439" w:type="dxa"/>
            <w:shd w:val="clear" w:color="auto" w:fill="auto"/>
            <w:noWrap w:val="0"/>
            <w:vAlign w:val="top"/>
          </w:tcPr>
          <w:p>
            <w:pPr>
              <w:widowControl/>
              <w:spacing w:before="120" w:line="435" w:lineRule="atLeast"/>
              <w:jc w:val="center"/>
              <w:rPr>
                <w:rFonts w:ascii="宋体" w:hAnsi="宋体" w:cs="仿宋"/>
                <w:szCs w:val="21"/>
              </w:rPr>
            </w:pPr>
            <w:r>
              <w:rPr>
                <w:rFonts w:hint="eastAsia" w:ascii="宋体" w:hAnsi="宋体" w:cs="宋体"/>
                <w:b/>
                <w:color w:val="000000"/>
                <w:kern w:val="0"/>
                <w:szCs w:val="21"/>
              </w:rPr>
              <w:t>刊物类型</w:t>
            </w:r>
          </w:p>
        </w:tc>
        <w:tc>
          <w:tcPr>
            <w:tcW w:w="2841" w:type="dxa"/>
            <w:shd w:val="clear" w:color="auto" w:fill="auto"/>
            <w:noWrap w:val="0"/>
            <w:vAlign w:val="top"/>
          </w:tcPr>
          <w:p>
            <w:pPr>
              <w:widowControl/>
              <w:spacing w:before="120" w:line="435" w:lineRule="atLeast"/>
              <w:jc w:val="center"/>
              <w:rPr>
                <w:rFonts w:ascii="宋体" w:hAnsi="宋体" w:cs="仿宋"/>
                <w:szCs w:val="21"/>
              </w:rPr>
            </w:pPr>
            <w:r>
              <w:rPr>
                <w:rFonts w:hint="eastAsia" w:ascii="宋体" w:hAnsi="宋体" w:cs="宋体"/>
                <w:b/>
                <w:color w:val="000000"/>
                <w:kern w:val="0"/>
                <w:szCs w:val="21"/>
              </w:rPr>
              <w:t>奖励标准（万元／篇）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vMerge w:val="restart"/>
            <w:shd w:val="clear" w:color="auto" w:fill="auto"/>
            <w:noWrap w:val="0"/>
            <w:vAlign w:val="top"/>
          </w:tcPr>
          <w:p>
            <w:pPr>
              <w:ind w:left="113" w:right="113"/>
              <w:jc w:val="center"/>
              <w:rPr>
                <w:rFonts w:ascii="宋体" w:hAnsi="宋体" w:cs="仿宋"/>
                <w:szCs w:val="21"/>
              </w:rPr>
            </w:pPr>
            <w:r>
              <w:rPr>
                <w:rFonts w:hint="eastAsia" w:ascii="宋体" w:hAnsi="宋体" w:cs="仿宋"/>
                <w:szCs w:val="21"/>
              </w:rPr>
              <w:t>发      表</w:t>
            </w:r>
          </w:p>
        </w:tc>
        <w:tc>
          <w:tcPr>
            <w:tcW w:w="4439" w:type="dxa"/>
            <w:shd w:val="clear" w:color="auto" w:fill="auto"/>
            <w:noWrap w:val="0"/>
            <w:vAlign w:val="top"/>
          </w:tcPr>
          <w:p>
            <w:pPr>
              <w:rPr>
                <w:rFonts w:ascii="宋体" w:hAnsi="宋体" w:cs="仿宋"/>
                <w:szCs w:val="21"/>
              </w:rPr>
            </w:pPr>
            <w:r>
              <w:rPr>
                <w:rFonts w:hint="eastAsia" w:ascii="宋体" w:hAnsi="宋体" w:cs="仿宋_GB2312"/>
                <w:szCs w:val="21"/>
              </w:rPr>
              <w:t>北京大学《中文核心期刊要目总览》收录的期刊中，除特级、1级以外的期刊</w:t>
            </w:r>
          </w:p>
        </w:tc>
        <w:tc>
          <w:tcPr>
            <w:tcW w:w="2841" w:type="dxa"/>
            <w:shd w:val="clear" w:color="auto" w:fill="auto"/>
            <w:noWrap w:val="0"/>
            <w:vAlign w:val="center"/>
          </w:tcPr>
          <w:p>
            <w:pPr>
              <w:jc w:val="center"/>
              <w:rPr>
                <w:rFonts w:ascii="宋体" w:hAnsi="宋体" w:cs="仿宋"/>
                <w:szCs w:val="21"/>
              </w:rPr>
            </w:pPr>
            <w:r>
              <w:rPr>
                <w:rFonts w:hint="eastAsia" w:ascii="宋体" w:hAnsi="宋体" w:cs="仿宋"/>
                <w:szCs w:val="21"/>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vMerge w:val="continue"/>
            <w:shd w:val="clear" w:color="auto" w:fill="auto"/>
            <w:noWrap w:val="0"/>
            <w:vAlign w:val="top"/>
          </w:tcPr>
          <w:p>
            <w:pPr>
              <w:rPr>
                <w:rFonts w:ascii="宋体" w:hAnsi="宋体" w:cs="仿宋"/>
                <w:szCs w:val="21"/>
              </w:rPr>
            </w:pPr>
          </w:p>
        </w:tc>
        <w:tc>
          <w:tcPr>
            <w:tcW w:w="4439" w:type="dxa"/>
            <w:shd w:val="clear" w:color="auto" w:fill="auto"/>
            <w:noWrap w:val="0"/>
            <w:vAlign w:val="top"/>
          </w:tcPr>
          <w:p>
            <w:pPr>
              <w:rPr>
                <w:rFonts w:ascii="宋体" w:hAnsi="宋体" w:cs="仿宋"/>
                <w:szCs w:val="21"/>
              </w:rPr>
            </w:pPr>
            <w:r>
              <w:rPr>
                <w:rFonts w:hint="eastAsia" w:ascii="宋体" w:hAnsi="宋体" w:cs="仿宋_GB2312"/>
                <w:szCs w:val="21"/>
              </w:rPr>
              <w:t>CSSCI扩展版来源期刊，CSCD扩展版来源期刊</w:t>
            </w:r>
          </w:p>
        </w:tc>
        <w:tc>
          <w:tcPr>
            <w:tcW w:w="2841" w:type="dxa"/>
            <w:shd w:val="clear" w:color="auto" w:fill="auto"/>
            <w:noWrap w:val="0"/>
            <w:vAlign w:val="center"/>
          </w:tcPr>
          <w:p>
            <w:pPr>
              <w:jc w:val="center"/>
              <w:rPr>
                <w:rFonts w:ascii="宋体" w:hAnsi="宋体" w:cs="仿宋"/>
                <w:szCs w:val="21"/>
              </w:rPr>
            </w:pPr>
            <w:r>
              <w:rPr>
                <w:rFonts w:hint="eastAsia" w:ascii="宋体" w:hAnsi="宋体" w:cs="仿宋"/>
                <w:szCs w:val="21"/>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vMerge w:val="continue"/>
            <w:shd w:val="clear" w:color="auto" w:fill="auto"/>
            <w:noWrap w:val="0"/>
            <w:vAlign w:val="top"/>
          </w:tcPr>
          <w:p>
            <w:pPr>
              <w:rPr>
                <w:rFonts w:ascii="宋体" w:hAnsi="宋体" w:cs="仿宋"/>
                <w:szCs w:val="21"/>
              </w:rPr>
            </w:pPr>
          </w:p>
        </w:tc>
        <w:tc>
          <w:tcPr>
            <w:tcW w:w="4439" w:type="dxa"/>
            <w:shd w:val="clear" w:color="auto" w:fill="auto"/>
            <w:noWrap w:val="0"/>
            <w:vAlign w:val="top"/>
          </w:tcPr>
          <w:p>
            <w:pPr>
              <w:rPr>
                <w:rFonts w:ascii="宋体" w:hAnsi="宋体" w:cs="仿宋"/>
                <w:szCs w:val="21"/>
              </w:rPr>
            </w:pPr>
            <w:r>
              <w:rPr>
                <w:rFonts w:hint="eastAsia" w:ascii="宋体" w:hAnsi="宋体" w:cs="仿宋_GB2312"/>
                <w:szCs w:val="21"/>
              </w:rPr>
              <w:t>被ISTP、ISSHP收录的学术论文（三个版面以上）；国外公开发行的其他外文学术期刊</w:t>
            </w:r>
          </w:p>
        </w:tc>
        <w:tc>
          <w:tcPr>
            <w:tcW w:w="2841" w:type="dxa"/>
            <w:shd w:val="clear" w:color="auto" w:fill="auto"/>
            <w:noWrap w:val="0"/>
            <w:vAlign w:val="center"/>
          </w:tcPr>
          <w:p>
            <w:pPr>
              <w:jc w:val="center"/>
              <w:rPr>
                <w:rFonts w:ascii="宋体" w:hAnsi="宋体" w:cs="仿宋"/>
                <w:szCs w:val="21"/>
              </w:rPr>
            </w:pPr>
            <w:r>
              <w:rPr>
                <w:rFonts w:hint="eastAsia" w:ascii="宋体" w:hAnsi="宋体" w:cs="仿宋"/>
                <w:szCs w:val="21"/>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vMerge w:val="continue"/>
            <w:shd w:val="clear" w:color="auto" w:fill="auto"/>
            <w:noWrap w:val="0"/>
            <w:vAlign w:val="top"/>
          </w:tcPr>
          <w:p>
            <w:pPr>
              <w:rPr>
                <w:rFonts w:ascii="宋体" w:hAnsi="宋体" w:cs="仿宋"/>
                <w:szCs w:val="21"/>
              </w:rPr>
            </w:pPr>
          </w:p>
        </w:tc>
        <w:tc>
          <w:tcPr>
            <w:tcW w:w="4439" w:type="dxa"/>
            <w:shd w:val="clear" w:color="auto" w:fill="auto"/>
            <w:noWrap w:val="0"/>
            <w:vAlign w:val="top"/>
          </w:tcPr>
          <w:p>
            <w:pPr>
              <w:rPr>
                <w:rFonts w:ascii="宋体" w:hAnsi="宋体" w:cs="仿宋"/>
                <w:szCs w:val="21"/>
              </w:rPr>
            </w:pPr>
            <w:r>
              <w:rPr>
                <w:rFonts w:hint="eastAsia" w:ascii="宋体" w:hAnsi="宋体" w:cs="仿宋_GB2312"/>
                <w:szCs w:val="21"/>
              </w:rPr>
              <w:t>在中国社会科学报、中国教育报、法制日报、山西日报理论版发表的2000字以上学术论文</w:t>
            </w:r>
          </w:p>
        </w:tc>
        <w:tc>
          <w:tcPr>
            <w:tcW w:w="2841" w:type="dxa"/>
            <w:shd w:val="clear" w:color="auto" w:fill="auto"/>
            <w:noWrap w:val="0"/>
            <w:vAlign w:val="center"/>
          </w:tcPr>
          <w:p>
            <w:pPr>
              <w:jc w:val="center"/>
              <w:rPr>
                <w:rFonts w:ascii="宋体" w:hAnsi="宋体" w:cs="仿宋"/>
                <w:szCs w:val="21"/>
              </w:rPr>
            </w:pPr>
            <w:r>
              <w:rPr>
                <w:rFonts w:hint="eastAsia" w:ascii="宋体" w:hAnsi="宋体" w:cs="仿宋"/>
                <w:szCs w:val="21"/>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vMerge w:val="continue"/>
            <w:shd w:val="clear" w:color="auto" w:fill="auto"/>
            <w:noWrap w:val="0"/>
            <w:vAlign w:val="top"/>
          </w:tcPr>
          <w:p>
            <w:pPr>
              <w:rPr>
                <w:rFonts w:ascii="宋体" w:hAnsi="宋体" w:cs="仿宋"/>
                <w:szCs w:val="21"/>
              </w:rPr>
            </w:pPr>
          </w:p>
        </w:tc>
        <w:tc>
          <w:tcPr>
            <w:tcW w:w="4439" w:type="dxa"/>
            <w:shd w:val="clear" w:color="auto" w:fill="auto"/>
            <w:noWrap w:val="0"/>
            <w:vAlign w:val="top"/>
          </w:tcPr>
          <w:p>
            <w:pPr>
              <w:rPr>
                <w:rFonts w:ascii="宋体" w:hAnsi="宋体" w:cs="仿宋"/>
                <w:szCs w:val="21"/>
              </w:rPr>
            </w:pPr>
            <w:r>
              <w:rPr>
                <w:rFonts w:hint="eastAsia" w:ascii="宋体" w:hAnsi="宋体" w:cs="仿宋_GB2312"/>
                <w:szCs w:val="21"/>
              </w:rPr>
              <w:t>国际性学术会议正式出版的论文集</w:t>
            </w:r>
          </w:p>
        </w:tc>
        <w:tc>
          <w:tcPr>
            <w:tcW w:w="2841" w:type="dxa"/>
            <w:shd w:val="clear" w:color="auto" w:fill="auto"/>
            <w:noWrap w:val="0"/>
            <w:vAlign w:val="center"/>
          </w:tcPr>
          <w:p>
            <w:pPr>
              <w:jc w:val="center"/>
              <w:rPr>
                <w:rFonts w:ascii="宋体" w:hAnsi="宋体" w:cs="仿宋"/>
                <w:szCs w:val="21"/>
              </w:rPr>
            </w:pPr>
            <w:r>
              <w:rPr>
                <w:rFonts w:hint="eastAsia" w:ascii="宋体" w:hAnsi="宋体" w:cs="仿宋"/>
                <w:szCs w:val="21"/>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vMerge w:val="continue"/>
            <w:shd w:val="clear" w:color="auto" w:fill="auto"/>
            <w:noWrap w:val="0"/>
            <w:vAlign w:val="top"/>
          </w:tcPr>
          <w:p>
            <w:pPr>
              <w:rPr>
                <w:rFonts w:ascii="宋体" w:hAnsi="宋体" w:cs="仿宋"/>
                <w:szCs w:val="21"/>
              </w:rPr>
            </w:pPr>
          </w:p>
        </w:tc>
        <w:tc>
          <w:tcPr>
            <w:tcW w:w="4439" w:type="dxa"/>
            <w:shd w:val="clear" w:color="auto" w:fill="auto"/>
            <w:noWrap w:val="0"/>
            <w:vAlign w:val="top"/>
          </w:tcPr>
          <w:p>
            <w:pPr>
              <w:rPr>
                <w:rFonts w:ascii="宋体" w:hAnsi="宋体" w:cs="仿宋"/>
                <w:szCs w:val="21"/>
              </w:rPr>
            </w:pPr>
            <w:r>
              <w:rPr>
                <w:rFonts w:hint="eastAsia" w:ascii="宋体" w:hAnsi="宋体" w:cs="仿宋_GB2312"/>
                <w:szCs w:val="21"/>
              </w:rPr>
              <w:t>其它具有CN、ISSN或ISBN号的报纸（2000字以上）、一般本科院校的学报</w:t>
            </w:r>
          </w:p>
        </w:tc>
        <w:tc>
          <w:tcPr>
            <w:tcW w:w="2841" w:type="dxa"/>
            <w:shd w:val="clear" w:color="auto" w:fill="auto"/>
            <w:noWrap w:val="0"/>
            <w:vAlign w:val="center"/>
          </w:tcPr>
          <w:p>
            <w:pPr>
              <w:jc w:val="center"/>
              <w:rPr>
                <w:rFonts w:ascii="宋体" w:hAnsi="宋体" w:cs="仿宋"/>
                <w:szCs w:val="21"/>
              </w:rPr>
            </w:pPr>
            <w:r>
              <w:rPr>
                <w:rFonts w:hint="eastAsia" w:ascii="宋体" w:hAnsi="宋体" w:cs="仿宋"/>
                <w:szCs w:val="21"/>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vMerge w:val="continue"/>
            <w:shd w:val="clear" w:color="auto" w:fill="auto"/>
            <w:noWrap w:val="0"/>
            <w:vAlign w:val="top"/>
          </w:tcPr>
          <w:p>
            <w:pPr>
              <w:rPr>
                <w:rFonts w:ascii="宋体" w:hAnsi="宋体" w:cs="仿宋"/>
                <w:szCs w:val="21"/>
              </w:rPr>
            </w:pPr>
          </w:p>
        </w:tc>
        <w:tc>
          <w:tcPr>
            <w:tcW w:w="4439" w:type="dxa"/>
            <w:shd w:val="clear" w:color="auto" w:fill="auto"/>
            <w:noWrap w:val="0"/>
            <w:vAlign w:val="top"/>
          </w:tcPr>
          <w:p>
            <w:pPr>
              <w:rPr>
                <w:rFonts w:ascii="宋体" w:hAnsi="宋体" w:cs="仿宋"/>
                <w:szCs w:val="21"/>
              </w:rPr>
            </w:pPr>
            <w:r>
              <w:rPr>
                <w:rFonts w:hint="eastAsia" w:ascii="宋体" w:hAnsi="宋体" w:cs="仿宋_GB2312"/>
                <w:szCs w:val="21"/>
              </w:rPr>
              <w:t>有正式刊号学术刊物的增刊、专刊，正式出版社出版的的学术会议论文集，其他有正式刊号的期刊</w:t>
            </w:r>
          </w:p>
        </w:tc>
        <w:tc>
          <w:tcPr>
            <w:tcW w:w="2841" w:type="dxa"/>
            <w:shd w:val="clear" w:color="auto" w:fill="auto"/>
            <w:noWrap w:val="0"/>
            <w:vAlign w:val="center"/>
          </w:tcPr>
          <w:p>
            <w:pPr>
              <w:jc w:val="center"/>
              <w:rPr>
                <w:rFonts w:ascii="宋体" w:hAnsi="宋体" w:cs="仿宋"/>
                <w:szCs w:val="21"/>
              </w:rPr>
            </w:pPr>
            <w:r>
              <w:rPr>
                <w:rFonts w:hint="eastAsia" w:ascii="宋体" w:hAnsi="宋体" w:cs="仿宋"/>
                <w:szCs w:val="21"/>
              </w:rPr>
              <w:t>0.05</w:t>
            </w:r>
          </w:p>
        </w:tc>
      </w:tr>
    </w:tbl>
    <w:p>
      <w:pPr>
        <w:rPr>
          <w:rFonts w:ascii="宋体" w:hAnsi="宋体"/>
          <w:b/>
          <w:color w:val="000000"/>
          <w:sz w:val="24"/>
        </w:rPr>
      </w:pPr>
      <w:r>
        <w:rPr>
          <w:rFonts w:hint="eastAsia" w:ascii="仿宋" w:hAnsi="仿宋" w:eastAsia="仿宋" w:cs="仿宋"/>
          <w:sz w:val="28"/>
          <w:szCs w:val="28"/>
        </w:rPr>
        <w:t>（二）咨询报告类</w:t>
      </w:r>
    </w:p>
    <w:tbl>
      <w:tblPr>
        <w:tblStyle w:val="6"/>
        <w:tblW w:w="8338" w:type="dxa"/>
        <w:jc w:val="center"/>
        <w:tblInd w:w="0" w:type="dxa"/>
        <w:tblLayout w:type="fixed"/>
        <w:tblCellMar>
          <w:top w:w="0" w:type="dxa"/>
          <w:left w:w="108" w:type="dxa"/>
          <w:bottom w:w="0" w:type="dxa"/>
          <w:right w:w="108" w:type="dxa"/>
        </w:tblCellMar>
      </w:tblPr>
      <w:tblGrid>
        <w:gridCol w:w="1276"/>
        <w:gridCol w:w="4820"/>
        <w:gridCol w:w="2242"/>
      </w:tblGrid>
      <w:tr>
        <w:tblPrEx>
          <w:tblLayout w:type="fixed"/>
        </w:tblPrEx>
        <w:trPr>
          <w:trHeight w:val="425" w:hRule="atLeast"/>
          <w:jc w:val="center"/>
        </w:trPr>
        <w:tc>
          <w:tcPr>
            <w:tcW w:w="127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项目</w:t>
            </w:r>
            <w:r>
              <w:rPr>
                <w:rFonts w:ascii="宋体" w:hAnsi="宋体" w:cs="宋体"/>
                <w:color w:val="000000"/>
                <w:kern w:val="0"/>
                <w:szCs w:val="21"/>
              </w:rPr>
              <w:t>类别</w:t>
            </w:r>
          </w:p>
        </w:tc>
        <w:tc>
          <w:tcPr>
            <w:tcW w:w="482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级别</w:t>
            </w:r>
          </w:p>
        </w:tc>
        <w:tc>
          <w:tcPr>
            <w:tcW w:w="2242"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奖励金额</w:t>
            </w:r>
            <w:r>
              <w:rPr>
                <w:rFonts w:ascii="宋体" w:hAnsi="宋体" w:cs="宋体"/>
                <w:b/>
                <w:bCs/>
                <w:color w:val="000000"/>
                <w:kern w:val="0"/>
                <w:szCs w:val="21"/>
              </w:rPr>
              <w:t>（</w:t>
            </w:r>
            <w:r>
              <w:rPr>
                <w:rFonts w:hint="eastAsia" w:ascii="宋体" w:hAnsi="宋体" w:cs="宋体"/>
                <w:b/>
                <w:bCs/>
                <w:color w:val="000000"/>
                <w:kern w:val="0"/>
                <w:szCs w:val="21"/>
              </w:rPr>
              <w:t>万元</w:t>
            </w:r>
            <w:r>
              <w:rPr>
                <w:rFonts w:ascii="宋体" w:hAnsi="宋体" w:cs="宋体"/>
                <w:b/>
                <w:bCs/>
                <w:color w:val="000000"/>
                <w:kern w:val="0"/>
                <w:szCs w:val="21"/>
              </w:rPr>
              <w:t>）</w:t>
            </w:r>
          </w:p>
        </w:tc>
      </w:tr>
      <w:tr>
        <w:tblPrEx>
          <w:tblLayout w:type="fixed"/>
        </w:tblPrEx>
        <w:trPr>
          <w:trHeight w:val="425" w:hRule="atLeast"/>
          <w:jc w:val="center"/>
        </w:trPr>
        <w:tc>
          <w:tcPr>
            <w:tcW w:w="1276" w:type="dxa"/>
            <w:vMerge w:val="restart"/>
            <w:tcBorders>
              <w:top w:val="nil"/>
              <w:left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咨询报告</w:t>
            </w:r>
          </w:p>
        </w:tc>
        <w:tc>
          <w:tcPr>
            <w:tcW w:w="4820"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被省委省政府采纳</w:t>
            </w:r>
          </w:p>
        </w:tc>
        <w:tc>
          <w:tcPr>
            <w:tcW w:w="2242"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r>
      <w:tr>
        <w:tblPrEx>
          <w:tblLayout w:type="fixed"/>
          <w:tblCellMar>
            <w:top w:w="0" w:type="dxa"/>
            <w:left w:w="108" w:type="dxa"/>
            <w:bottom w:w="0" w:type="dxa"/>
            <w:right w:w="108" w:type="dxa"/>
          </w:tblCellMar>
        </w:tblPrEx>
        <w:trPr>
          <w:trHeight w:val="425" w:hRule="atLeast"/>
          <w:jc w:val="center"/>
        </w:trPr>
        <w:tc>
          <w:tcPr>
            <w:tcW w:w="12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Cs w:val="21"/>
              </w:rPr>
            </w:pPr>
          </w:p>
        </w:tc>
        <w:tc>
          <w:tcPr>
            <w:tcW w:w="4820"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在国家社会科学基金《成果要报》或教育部社科司《专家建议》上刊发的研究报告</w:t>
            </w:r>
          </w:p>
        </w:tc>
        <w:tc>
          <w:tcPr>
            <w:tcW w:w="2242"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r>
      <w:tr>
        <w:tblPrEx>
          <w:tblLayout w:type="fixed"/>
          <w:tblCellMar>
            <w:top w:w="0" w:type="dxa"/>
            <w:left w:w="108" w:type="dxa"/>
            <w:bottom w:w="0" w:type="dxa"/>
            <w:right w:w="108" w:type="dxa"/>
          </w:tblCellMar>
        </w:tblPrEx>
        <w:trPr>
          <w:trHeight w:val="425" w:hRule="atLeast"/>
          <w:jc w:val="center"/>
        </w:trPr>
        <w:tc>
          <w:tcPr>
            <w:tcW w:w="12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Cs w:val="21"/>
              </w:rPr>
            </w:pPr>
          </w:p>
        </w:tc>
        <w:tc>
          <w:tcPr>
            <w:tcW w:w="4820"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被省级党政部门采纳或产生重要影响</w:t>
            </w:r>
          </w:p>
        </w:tc>
        <w:tc>
          <w:tcPr>
            <w:tcW w:w="2242"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r>
    </w:tbl>
    <w:p>
      <w:pPr>
        <w:spacing w:before="240"/>
        <w:rPr>
          <w:rFonts w:ascii="仿宋" w:hAnsi="仿宋" w:eastAsia="仿宋"/>
          <w:color w:val="000000"/>
          <w:sz w:val="28"/>
        </w:rPr>
      </w:pPr>
      <w:r>
        <w:rPr>
          <w:rFonts w:hint="eastAsia" w:ascii="仿宋" w:hAnsi="仿宋" w:eastAsia="仿宋"/>
          <w:color w:val="000000"/>
          <w:sz w:val="28"/>
        </w:rPr>
        <w:t>三</w:t>
      </w:r>
      <w:r>
        <w:rPr>
          <w:rFonts w:ascii="仿宋" w:hAnsi="仿宋" w:eastAsia="仿宋"/>
          <w:color w:val="000000"/>
          <w:sz w:val="28"/>
        </w:rPr>
        <w:t>、</w:t>
      </w:r>
      <w:r>
        <w:rPr>
          <w:rFonts w:hint="eastAsia" w:ascii="仿宋" w:hAnsi="仿宋" w:eastAsia="仿宋"/>
          <w:color w:val="000000"/>
          <w:sz w:val="28"/>
        </w:rPr>
        <w:t>科创类</w:t>
      </w:r>
    </w:p>
    <w:p>
      <w:pPr>
        <w:ind w:firstLine="560" w:firstLineChars="200"/>
        <w:rPr>
          <w:rFonts w:ascii="仿宋" w:hAnsi="仿宋" w:eastAsia="仿宋"/>
          <w:color w:val="000000"/>
          <w:sz w:val="28"/>
        </w:rPr>
      </w:pPr>
      <w:r>
        <w:rPr>
          <w:rFonts w:hint="eastAsia" w:ascii="仿宋" w:hAnsi="仿宋" w:eastAsia="仿宋"/>
          <w:color w:val="000000"/>
          <w:sz w:val="28"/>
        </w:rPr>
        <w:t>（一）授权专利奖</w:t>
      </w:r>
    </w:p>
    <w:tbl>
      <w:tblPr>
        <w:tblStyle w:val="6"/>
        <w:tblW w:w="8372" w:type="dxa"/>
        <w:jc w:val="center"/>
        <w:tblInd w:w="0" w:type="dxa"/>
        <w:tblLayout w:type="fixed"/>
        <w:tblCellMar>
          <w:top w:w="0" w:type="dxa"/>
          <w:left w:w="108" w:type="dxa"/>
          <w:bottom w:w="0" w:type="dxa"/>
          <w:right w:w="108" w:type="dxa"/>
        </w:tblCellMar>
      </w:tblPr>
      <w:tblGrid>
        <w:gridCol w:w="1085"/>
        <w:gridCol w:w="2219"/>
        <w:gridCol w:w="2580"/>
        <w:gridCol w:w="2488"/>
      </w:tblGrid>
      <w:tr>
        <w:tblPrEx>
          <w:tblLayout w:type="fixed"/>
          <w:tblCellMar>
            <w:top w:w="0" w:type="dxa"/>
            <w:left w:w="108" w:type="dxa"/>
            <w:bottom w:w="0" w:type="dxa"/>
            <w:right w:w="108" w:type="dxa"/>
          </w:tblCellMar>
        </w:tblPrEx>
        <w:trPr>
          <w:trHeight w:val="425" w:hRule="atLeast"/>
          <w:jc w:val="center"/>
        </w:trPr>
        <w:tc>
          <w:tcPr>
            <w:tcW w:w="330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ascii="宋体" w:cs="宋体"/>
                <w:b/>
                <w:color w:val="000000"/>
                <w:kern w:val="0"/>
                <w:szCs w:val="21"/>
              </w:rPr>
            </w:pPr>
            <w:r>
              <w:rPr>
                <w:rFonts w:hint="eastAsia" w:ascii="宋体" w:hAnsi="宋体" w:cs="宋体"/>
                <w:b/>
                <w:color w:val="000000"/>
                <w:kern w:val="0"/>
                <w:szCs w:val="21"/>
              </w:rPr>
              <w:t>类型</w:t>
            </w:r>
          </w:p>
        </w:tc>
        <w:tc>
          <w:tcPr>
            <w:tcW w:w="2580" w:type="dxa"/>
            <w:tcBorders>
              <w:top w:val="single" w:color="auto" w:sz="4" w:space="0"/>
              <w:left w:val="single" w:color="auto" w:sz="4" w:space="0"/>
              <w:bottom w:val="single" w:color="auto" w:sz="4" w:space="0"/>
              <w:right w:val="single" w:color="000000" w:sz="4" w:space="0"/>
            </w:tcBorders>
            <w:noWrap w:val="0"/>
            <w:vAlign w:val="center"/>
          </w:tcPr>
          <w:p>
            <w:pPr>
              <w:widowControl/>
              <w:spacing w:line="360" w:lineRule="auto"/>
              <w:jc w:val="center"/>
              <w:rPr>
                <w:rFonts w:ascii="宋体" w:hAnsi="宋体" w:cs="宋体"/>
                <w:b/>
                <w:color w:val="000000"/>
                <w:kern w:val="0"/>
                <w:szCs w:val="21"/>
              </w:rPr>
            </w:pPr>
            <w:r>
              <w:rPr>
                <w:rFonts w:hint="eastAsia" w:ascii="宋体" w:hAnsi="宋体" w:cs="宋体"/>
                <w:b/>
                <w:color w:val="000000"/>
                <w:kern w:val="0"/>
                <w:szCs w:val="21"/>
              </w:rPr>
              <w:t>说明</w:t>
            </w:r>
          </w:p>
        </w:tc>
        <w:tc>
          <w:tcPr>
            <w:tcW w:w="2488" w:type="dxa"/>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ascii="宋体" w:cs="宋体"/>
                <w:b/>
                <w:color w:val="000000"/>
                <w:kern w:val="0"/>
                <w:szCs w:val="21"/>
              </w:rPr>
            </w:pPr>
            <w:r>
              <w:rPr>
                <w:rFonts w:hint="eastAsia" w:ascii="宋体" w:hAnsi="宋体" w:cs="宋体"/>
                <w:b/>
                <w:color w:val="000000"/>
                <w:kern w:val="0"/>
                <w:szCs w:val="21"/>
              </w:rPr>
              <w:t>奖励标准（万元）</w:t>
            </w:r>
          </w:p>
        </w:tc>
      </w:tr>
      <w:tr>
        <w:tblPrEx>
          <w:tblLayout w:type="fixed"/>
          <w:tblCellMar>
            <w:top w:w="0" w:type="dxa"/>
            <w:left w:w="108" w:type="dxa"/>
            <w:bottom w:w="0" w:type="dxa"/>
            <w:right w:w="108" w:type="dxa"/>
          </w:tblCellMar>
        </w:tblPrEx>
        <w:trPr>
          <w:trHeight w:val="425" w:hRule="atLeast"/>
          <w:jc w:val="center"/>
        </w:trPr>
        <w:tc>
          <w:tcPr>
            <w:tcW w:w="330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ascii="宋体" w:cs="宋体"/>
                <w:color w:val="000000"/>
                <w:kern w:val="0"/>
                <w:szCs w:val="21"/>
              </w:rPr>
            </w:pPr>
            <w:r>
              <w:rPr>
                <w:rFonts w:hint="eastAsia" w:ascii="宋体" w:hAnsi="宋体" w:cs="宋体"/>
                <w:color w:val="000000"/>
                <w:kern w:val="0"/>
                <w:szCs w:val="21"/>
              </w:rPr>
              <w:t>国外发明专利</w:t>
            </w:r>
          </w:p>
        </w:tc>
        <w:tc>
          <w:tcPr>
            <w:tcW w:w="2580" w:type="dxa"/>
            <w:tcBorders>
              <w:top w:val="single" w:color="auto" w:sz="4" w:space="0"/>
              <w:left w:val="single" w:color="auto" w:sz="4" w:space="0"/>
              <w:bottom w:val="single" w:color="auto" w:sz="4" w:space="0"/>
              <w:right w:val="single" w:color="000000"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每获得一个国家授权</w:t>
            </w:r>
          </w:p>
        </w:tc>
        <w:tc>
          <w:tcPr>
            <w:tcW w:w="2488" w:type="dxa"/>
            <w:tcBorders>
              <w:top w:val="nil"/>
              <w:left w:val="nil"/>
              <w:bottom w:val="single" w:color="auto" w:sz="4" w:space="0"/>
              <w:right w:val="single" w:color="auto" w:sz="4" w:space="0"/>
            </w:tcBorders>
            <w:noWrap w:val="0"/>
            <w:vAlign w:val="center"/>
          </w:tcPr>
          <w:p>
            <w:pPr>
              <w:widowControl/>
              <w:spacing w:line="360" w:lineRule="auto"/>
              <w:jc w:val="center"/>
              <w:rPr>
                <w:rFonts w:ascii="宋体" w:cs="宋体"/>
                <w:color w:val="000000"/>
                <w:kern w:val="0"/>
                <w:szCs w:val="21"/>
              </w:rPr>
            </w:pPr>
            <w:r>
              <w:rPr>
                <w:rFonts w:hint="eastAsia" w:ascii="宋体" w:cs="宋体"/>
                <w:color w:val="000000"/>
                <w:kern w:val="0"/>
                <w:szCs w:val="21"/>
              </w:rPr>
              <w:t>3</w:t>
            </w:r>
          </w:p>
        </w:tc>
      </w:tr>
      <w:tr>
        <w:tblPrEx>
          <w:tblLayout w:type="fixed"/>
          <w:tblCellMar>
            <w:top w:w="0" w:type="dxa"/>
            <w:left w:w="108" w:type="dxa"/>
            <w:bottom w:w="0" w:type="dxa"/>
            <w:right w:w="108" w:type="dxa"/>
          </w:tblCellMar>
        </w:tblPrEx>
        <w:trPr>
          <w:trHeight w:val="425" w:hRule="atLeast"/>
          <w:jc w:val="center"/>
        </w:trPr>
        <w:tc>
          <w:tcPr>
            <w:tcW w:w="3304" w:type="dxa"/>
            <w:gridSpan w:val="2"/>
            <w:vMerge w:val="restart"/>
            <w:tcBorders>
              <w:left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中国发明专利</w:t>
            </w:r>
          </w:p>
        </w:tc>
        <w:tc>
          <w:tcPr>
            <w:tcW w:w="2580" w:type="dxa"/>
            <w:tcBorders>
              <w:top w:val="single" w:color="auto" w:sz="4" w:space="0"/>
              <w:left w:val="single" w:color="auto" w:sz="4" w:space="0"/>
              <w:bottom w:val="single" w:color="auto" w:sz="4" w:space="0"/>
              <w:right w:val="single" w:color="000000"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中国专利优秀奖</w:t>
            </w:r>
          </w:p>
        </w:tc>
        <w:tc>
          <w:tcPr>
            <w:tcW w:w="2488" w:type="dxa"/>
            <w:tcBorders>
              <w:top w:val="nil"/>
              <w:left w:val="nil"/>
              <w:bottom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5</w:t>
            </w:r>
          </w:p>
        </w:tc>
      </w:tr>
      <w:tr>
        <w:tblPrEx>
          <w:tblLayout w:type="fixed"/>
          <w:tblCellMar>
            <w:top w:w="0" w:type="dxa"/>
            <w:left w:w="108" w:type="dxa"/>
            <w:bottom w:w="0" w:type="dxa"/>
            <w:right w:w="108" w:type="dxa"/>
          </w:tblCellMar>
        </w:tblPrEx>
        <w:trPr>
          <w:trHeight w:val="425" w:hRule="atLeast"/>
          <w:jc w:val="center"/>
        </w:trPr>
        <w:tc>
          <w:tcPr>
            <w:tcW w:w="3304" w:type="dxa"/>
            <w:gridSpan w:val="2"/>
            <w:vMerge w:val="continue"/>
            <w:tcBorders>
              <w:left w:val="single" w:color="auto" w:sz="4" w:space="0"/>
              <w:bottom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p>
        </w:tc>
        <w:tc>
          <w:tcPr>
            <w:tcW w:w="2580" w:type="dxa"/>
            <w:tcBorders>
              <w:top w:val="single" w:color="auto" w:sz="4" w:space="0"/>
              <w:left w:val="single" w:color="auto" w:sz="4" w:space="0"/>
              <w:bottom w:val="single" w:color="auto" w:sz="4" w:space="0"/>
              <w:right w:val="single" w:color="000000"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授权专利</w:t>
            </w:r>
          </w:p>
        </w:tc>
        <w:tc>
          <w:tcPr>
            <w:tcW w:w="2488" w:type="dxa"/>
            <w:tcBorders>
              <w:top w:val="nil"/>
              <w:left w:val="nil"/>
              <w:bottom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0.5</w:t>
            </w:r>
          </w:p>
        </w:tc>
      </w:tr>
      <w:tr>
        <w:tblPrEx>
          <w:tblLayout w:type="fixed"/>
          <w:tblCellMar>
            <w:top w:w="0" w:type="dxa"/>
            <w:left w:w="108" w:type="dxa"/>
            <w:bottom w:w="0" w:type="dxa"/>
            <w:right w:w="108" w:type="dxa"/>
          </w:tblCellMar>
        </w:tblPrEx>
        <w:trPr>
          <w:trHeight w:val="425" w:hRule="atLeast"/>
          <w:jc w:val="center"/>
        </w:trPr>
        <w:tc>
          <w:tcPr>
            <w:tcW w:w="3304" w:type="dxa"/>
            <w:gridSpan w:val="2"/>
            <w:tcBorders>
              <w:left w:val="single" w:color="auto" w:sz="4" w:space="0"/>
              <w:bottom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中国实用新型专利</w:t>
            </w:r>
          </w:p>
        </w:tc>
        <w:tc>
          <w:tcPr>
            <w:tcW w:w="2580" w:type="dxa"/>
            <w:tcBorders>
              <w:top w:val="single" w:color="auto" w:sz="4" w:space="0"/>
              <w:left w:val="single" w:color="auto" w:sz="4" w:space="0"/>
              <w:bottom w:val="single" w:color="auto" w:sz="4" w:space="0"/>
              <w:right w:val="single" w:color="000000"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授权专利</w:t>
            </w:r>
          </w:p>
        </w:tc>
        <w:tc>
          <w:tcPr>
            <w:tcW w:w="2488" w:type="dxa"/>
            <w:tcBorders>
              <w:top w:val="nil"/>
              <w:left w:val="nil"/>
              <w:bottom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0.1</w:t>
            </w:r>
          </w:p>
        </w:tc>
      </w:tr>
      <w:tr>
        <w:tblPrEx>
          <w:tblLayout w:type="fixed"/>
          <w:tblCellMar>
            <w:top w:w="0" w:type="dxa"/>
            <w:left w:w="108" w:type="dxa"/>
            <w:bottom w:w="0" w:type="dxa"/>
            <w:right w:w="108" w:type="dxa"/>
          </w:tblCellMar>
        </w:tblPrEx>
        <w:trPr>
          <w:trHeight w:val="425" w:hRule="atLeast"/>
          <w:jc w:val="center"/>
        </w:trPr>
        <w:tc>
          <w:tcPr>
            <w:tcW w:w="330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ascii="宋体" w:cs="宋体"/>
                <w:color w:val="000000"/>
                <w:kern w:val="0"/>
                <w:szCs w:val="21"/>
              </w:rPr>
            </w:pPr>
            <w:r>
              <w:rPr>
                <w:rFonts w:hint="eastAsia" w:ascii="宋体" w:hAnsi="宋体" w:cs="宋体"/>
                <w:color w:val="000000"/>
                <w:kern w:val="0"/>
                <w:szCs w:val="21"/>
              </w:rPr>
              <w:t>中国外观设计金奖</w:t>
            </w:r>
          </w:p>
        </w:tc>
        <w:tc>
          <w:tcPr>
            <w:tcW w:w="2580" w:type="dxa"/>
            <w:tcBorders>
              <w:top w:val="single" w:color="auto" w:sz="4" w:space="0"/>
              <w:left w:val="single" w:color="auto" w:sz="4" w:space="0"/>
              <w:bottom w:val="single" w:color="auto" w:sz="4" w:space="0"/>
              <w:right w:val="single" w:color="000000" w:sz="4" w:space="0"/>
            </w:tcBorders>
            <w:noWrap w:val="0"/>
            <w:vAlign w:val="center"/>
          </w:tcPr>
          <w:p>
            <w:pPr>
              <w:widowControl/>
              <w:spacing w:line="360" w:lineRule="auto"/>
              <w:jc w:val="center"/>
              <w:rPr>
                <w:rFonts w:ascii="宋体" w:hAnsi="宋体" w:cs="宋体"/>
                <w:color w:val="000000"/>
                <w:kern w:val="0"/>
                <w:szCs w:val="21"/>
              </w:rPr>
            </w:pPr>
          </w:p>
        </w:tc>
        <w:tc>
          <w:tcPr>
            <w:tcW w:w="2488" w:type="dxa"/>
            <w:tcBorders>
              <w:top w:val="nil"/>
              <w:left w:val="nil"/>
              <w:bottom w:val="single" w:color="auto" w:sz="4" w:space="0"/>
              <w:right w:val="single" w:color="auto" w:sz="4" w:space="0"/>
            </w:tcBorders>
            <w:noWrap w:val="0"/>
            <w:vAlign w:val="center"/>
          </w:tcPr>
          <w:p>
            <w:pPr>
              <w:widowControl/>
              <w:spacing w:line="360" w:lineRule="auto"/>
              <w:jc w:val="center"/>
              <w:rPr>
                <w:rFonts w:ascii="宋体" w:cs="宋体"/>
                <w:color w:val="000000"/>
                <w:kern w:val="0"/>
                <w:szCs w:val="21"/>
              </w:rPr>
            </w:pPr>
            <w:r>
              <w:rPr>
                <w:rFonts w:hint="eastAsia" w:ascii="宋体" w:hAnsi="宋体" w:cs="宋体"/>
                <w:color w:val="000000"/>
                <w:kern w:val="0"/>
                <w:szCs w:val="21"/>
              </w:rPr>
              <w:t>5</w:t>
            </w:r>
          </w:p>
        </w:tc>
      </w:tr>
      <w:tr>
        <w:tblPrEx>
          <w:tblLayout w:type="fixed"/>
          <w:tblCellMar>
            <w:top w:w="0" w:type="dxa"/>
            <w:left w:w="108" w:type="dxa"/>
            <w:bottom w:w="0" w:type="dxa"/>
            <w:right w:w="108" w:type="dxa"/>
          </w:tblCellMar>
        </w:tblPrEx>
        <w:trPr>
          <w:trHeight w:val="425" w:hRule="atLeast"/>
          <w:jc w:val="center"/>
        </w:trPr>
        <w:tc>
          <w:tcPr>
            <w:tcW w:w="330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中国外观设计银奖</w:t>
            </w:r>
          </w:p>
        </w:tc>
        <w:tc>
          <w:tcPr>
            <w:tcW w:w="2580" w:type="dxa"/>
            <w:tcBorders>
              <w:top w:val="single" w:color="auto" w:sz="4" w:space="0"/>
              <w:left w:val="single" w:color="auto" w:sz="4" w:space="0"/>
              <w:bottom w:val="single" w:color="auto" w:sz="4" w:space="0"/>
              <w:right w:val="single" w:color="000000" w:sz="4" w:space="0"/>
            </w:tcBorders>
            <w:noWrap w:val="0"/>
            <w:vAlign w:val="center"/>
          </w:tcPr>
          <w:p>
            <w:pPr>
              <w:widowControl/>
              <w:spacing w:line="360" w:lineRule="auto"/>
              <w:jc w:val="center"/>
              <w:rPr>
                <w:rFonts w:ascii="宋体" w:hAnsi="宋体" w:cs="宋体"/>
                <w:color w:val="000000"/>
                <w:kern w:val="0"/>
                <w:szCs w:val="21"/>
              </w:rPr>
            </w:pPr>
          </w:p>
        </w:tc>
        <w:tc>
          <w:tcPr>
            <w:tcW w:w="2488" w:type="dxa"/>
            <w:tcBorders>
              <w:top w:val="nil"/>
              <w:left w:val="nil"/>
              <w:bottom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3</w:t>
            </w:r>
          </w:p>
        </w:tc>
      </w:tr>
      <w:tr>
        <w:tblPrEx>
          <w:tblLayout w:type="fixed"/>
          <w:tblCellMar>
            <w:top w:w="0" w:type="dxa"/>
            <w:left w:w="108" w:type="dxa"/>
            <w:bottom w:w="0" w:type="dxa"/>
            <w:right w:w="108" w:type="dxa"/>
          </w:tblCellMar>
        </w:tblPrEx>
        <w:trPr>
          <w:trHeight w:val="425" w:hRule="atLeast"/>
          <w:jc w:val="center"/>
        </w:trPr>
        <w:tc>
          <w:tcPr>
            <w:tcW w:w="330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ascii="宋体" w:cs="宋体"/>
                <w:color w:val="000000"/>
                <w:kern w:val="0"/>
                <w:szCs w:val="21"/>
              </w:rPr>
            </w:pPr>
            <w:r>
              <w:rPr>
                <w:rFonts w:hint="eastAsia" w:ascii="宋体" w:hAnsi="宋体" w:cs="宋体"/>
                <w:color w:val="000000"/>
                <w:kern w:val="0"/>
                <w:szCs w:val="21"/>
              </w:rPr>
              <w:t>中国外观设计优秀奖</w:t>
            </w:r>
          </w:p>
        </w:tc>
        <w:tc>
          <w:tcPr>
            <w:tcW w:w="2580" w:type="dxa"/>
            <w:tcBorders>
              <w:top w:val="single" w:color="auto" w:sz="4" w:space="0"/>
              <w:left w:val="single" w:color="auto" w:sz="4" w:space="0"/>
              <w:bottom w:val="single" w:color="auto" w:sz="4" w:space="0"/>
              <w:right w:val="single" w:color="000000" w:sz="4" w:space="0"/>
            </w:tcBorders>
            <w:noWrap w:val="0"/>
            <w:vAlign w:val="center"/>
          </w:tcPr>
          <w:p>
            <w:pPr>
              <w:widowControl/>
              <w:spacing w:line="360" w:lineRule="auto"/>
              <w:jc w:val="center"/>
              <w:rPr>
                <w:rFonts w:ascii="宋体" w:hAnsi="宋体" w:cs="宋体"/>
                <w:color w:val="000000"/>
                <w:kern w:val="0"/>
                <w:szCs w:val="21"/>
              </w:rPr>
            </w:pPr>
          </w:p>
        </w:tc>
        <w:tc>
          <w:tcPr>
            <w:tcW w:w="2488" w:type="dxa"/>
            <w:tcBorders>
              <w:top w:val="nil"/>
              <w:left w:val="nil"/>
              <w:bottom w:val="single" w:color="auto" w:sz="4" w:space="0"/>
              <w:right w:val="single" w:color="auto" w:sz="4" w:space="0"/>
            </w:tcBorders>
            <w:noWrap w:val="0"/>
            <w:vAlign w:val="center"/>
          </w:tcPr>
          <w:p>
            <w:pPr>
              <w:widowControl/>
              <w:spacing w:line="360" w:lineRule="auto"/>
              <w:jc w:val="center"/>
              <w:rPr>
                <w:rFonts w:ascii="宋体" w:cs="宋体"/>
                <w:color w:val="000000"/>
                <w:kern w:val="0"/>
                <w:szCs w:val="21"/>
              </w:rPr>
            </w:pPr>
            <w:r>
              <w:rPr>
                <w:rFonts w:ascii="宋体" w:hAnsi="宋体" w:cs="宋体"/>
                <w:color w:val="000000"/>
                <w:kern w:val="0"/>
                <w:szCs w:val="21"/>
              </w:rPr>
              <w:t>2</w:t>
            </w:r>
          </w:p>
        </w:tc>
      </w:tr>
      <w:tr>
        <w:tblPrEx>
          <w:tblLayout w:type="fixed"/>
          <w:tblCellMar>
            <w:top w:w="0" w:type="dxa"/>
            <w:left w:w="108" w:type="dxa"/>
            <w:bottom w:w="0" w:type="dxa"/>
            <w:right w:w="108" w:type="dxa"/>
          </w:tblCellMar>
        </w:tblPrEx>
        <w:trPr>
          <w:trHeight w:val="425" w:hRule="atLeast"/>
          <w:jc w:val="center"/>
        </w:trPr>
        <w:tc>
          <w:tcPr>
            <w:tcW w:w="330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计算机软件著作权</w:t>
            </w:r>
          </w:p>
        </w:tc>
        <w:tc>
          <w:tcPr>
            <w:tcW w:w="2580" w:type="dxa"/>
            <w:tcBorders>
              <w:top w:val="single" w:color="auto" w:sz="4" w:space="0"/>
              <w:left w:val="single" w:color="auto" w:sz="4" w:space="0"/>
              <w:bottom w:val="single" w:color="auto" w:sz="4" w:space="0"/>
              <w:right w:val="single" w:color="000000" w:sz="4" w:space="0"/>
            </w:tcBorders>
            <w:noWrap w:val="0"/>
            <w:vAlign w:val="center"/>
          </w:tcPr>
          <w:p>
            <w:pPr>
              <w:widowControl/>
              <w:spacing w:line="360" w:lineRule="auto"/>
              <w:jc w:val="center"/>
              <w:rPr>
                <w:rFonts w:ascii="宋体" w:hAnsi="宋体" w:cs="宋体"/>
                <w:color w:val="000000"/>
                <w:kern w:val="0"/>
                <w:szCs w:val="21"/>
              </w:rPr>
            </w:pPr>
          </w:p>
        </w:tc>
        <w:tc>
          <w:tcPr>
            <w:tcW w:w="2488" w:type="dxa"/>
            <w:tcBorders>
              <w:top w:val="nil"/>
              <w:left w:val="nil"/>
              <w:bottom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0.2</w:t>
            </w:r>
          </w:p>
        </w:tc>
      </w:tr>
      <w:tr>
        <w:tblPrEx>
          <w:tblLayout w:type="fixed"/>
          <w:tblCellMar>
            <w:top w:w="0" w:type="dxa"/>
            <w:left w:w="108" w:type="dxa"/>
            <w:bottom w:w="0" w:type="dxa"/>
            <w:right w:w="108" w:type="dxa"/>
          </w:tblCellMar>
        </w:tblPrEx>
        <w:trPr>
          <w:trHeight w:val="425" w:hRule="atLeast"/>
          <w:jc w:val="center"/>
        </w:trPr>
        <w:tc>
          <w:tcPr>
            <w:tcW w:w="330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集成电路布图设计</w:t>
            </w:r>
          </w:p>
        </w:tc>
        <w:tc>
          <w:tcPr>
            <w:tcW w:w="2580" w:type="dxa"/>
            <w:tcBorders>
              <w:top w:val="single" w:color="auto" w:sz="4" w:space="0"/>
              <w:left w:val="single" w:color="auto" w:sz="4" w:space="0"/>
              <w:bottom w:val="single" w:color="auto" w:sz="4" w:space="0"/>
              <w:right w:val="single" w:color="000000" w:sz="4" w:space="0"/>
            </w:tcBorders>
            <w:noWrap w:val="0"/>
            <w:vAlign w:val="center"/>
          </w:tcPr>
          <w:p>
            <w:pPr>
              <w:widowControl/>
              <w:spacing w:line="360" w:lineRule="auto"/>
              <w:jc w:val="center"/>
              <w:rPr>
                <w:rFonts w:ascii="宋体" w:hAnsi="宋体" w:cs="宋体"/>
                <w:color w:val="000000"/>
                <w:kern w:val="0"/>
                <w:szCs w:val="21"/>
              </w:rPr>
            </w:pPr>
          </w:p>
        </w:tc>
        <w:tc>
          <w:tcPr>
            <w:tcW w:w="2488" w:type="dxa"/>
            <w:tcBorders>
              <w:top w:val="nil"/>
              <w:left w:val="nil"/>
              <w:bottom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0.2</w:t>
            </w:r>
          </w:p>
        </w:tc>
      </w:tr>
      <w:tr>
        <w:tblPrEx>
          <w:tblLayout w:type="fixed"/>
          <w:tblCellMar>
            <w:top w:w="0" w:type="dxa"/>
            <w:left w:w="108" w:type="dxa"/>
            <w:bottom w:w="0" w:type="dxa"/>
            <w:right w:w="108" w:type="dxa"/>
          </w:tblCellMar>
        </w:tblPrEx>
        <w:trPr>
          <w:trHeight w:val="425" w:hRule="atLeast"/>
          <w:jc w:val="center"/>
        </w:trPr>
        <w:tc>
          <w:tcPr>
            <w:tcW w:w="1085" w:type="dxa"/>
            <w:vMerge w:val="restart"/>
            <w:tcBorders>
              <w:top w:val="nil"/>
              <w:left w:val="single" w:color="auto" w:sz="4" w:space="0"/>
              <w:bottom w:val="single" w:color="000000" w:sz="4" w:space="0"/>
              <w:right w:val="single" w:color="auto" w:sz="4" w:space="0"/>
            </w:tcBorders>
            <w:noWrap w:val="0"/>
            <w:vAlign w:val="center"/>
          </w:tcPr>
          <w:p>
            <w:pPr>
              <w:widowControl/>
              <w:spacing w:line="360" w:lineRule="auto"/>
              <w:jc w:val="center"/>
              <w:rPr>
                <w:rFonts w:ascii="宋体" w:cs="宋体"/>
                <w:color w:val="000000"/>
                <w:kern w:val="0"/>
                <w:szCs w:val="21"/>
              </w:rPr>
            </w:pPr>
            <w:r>
              <w:rPr>
                <w:rFonts w:hint="eastAsia" w:ascii="宋体" w:hAnsi="宋体" w:cs="宋体"/>
                <w:color w:val="000000"/>
                <w:kern w:val="0"/>
                <w:szCs w:val="21"/>
              </w:rPr>
              <w:t>国家标准及行业标准</w:t>
            </w:r>
          </w:p>
        </w:tc>
        <w:tc>
          <w:tcPr>
            <w:tcW w:w="4799" w:type="dxa"/>
            <w:gridSpan w:val="2"/>
            <w:tcBorders>
              <w:top w:val="nil"/>
              <w:left w:val="nil"/>
              <w:bottom w:val="single" w:color="auto" w:sz="4" w:space="0"/>
              <w:right w:val="single" w:color="auto" w:sz="4" w:space="0"/>
            </w:tcBorders>
            <w:noWrap w:val="0"/>
            <w:vAlign w:val="center"/>
          </w:tcPr>
          <w:p>
            <w:pPr>
              <w:widowControl/>
              <w:spacing w:line="360" w:lineRule="auto"/>
              <w:jc w:val="center"/>
              <w:rPr>
                <w:rFonts w:ascii="宋体" w:cs="宋体"/>
                <w:color w:val="000000"/>
                <w:kern w:val="0"/>
                <w:szCs w:val="21"/>
              </w:rPr>
            </w:pPr>
            <w:r>
              <w:rPr>
                <w:rFonts w:hint="eastAsia" w:ascii="宋体" w:hAnsi="宋体" w:cs="宋体"/>
                <w:color w:val="000000"/>
                <w:kern w:val="0"/>
                <w:szCs w:val="21"/>
              </w:rPr>
              <w:t>主持国家</w:t>
            </w:r>
            <w:r>
              <w:rPr>
                <w:rFonts w:ascii="宋体" w:hAnsi="宋体" w:cs="宋体"/>
                <w:color w:val="000000"/>
                <w:kern w:val="0"/>
                <w:szCs w:val="21"/>
              </w:rPr>
              <w:t>/</w:t>
            </w:r>
            <w:r>
              <w:rPr>
                <w:rFonts w:hint="eastAsia" w:ascii="宋体" w:hAnsi="宋体" w:cs="宋体"/>
                <w:color w:val="000000"/>
                <w:kern w:val="0"/>
                <w:szCs w:val="21"/>
              </w:rPr>
              <w:t>行业标准</w:t>
            </w:r>
          </w:p>
        </w:tc>
        <w:tc>
          <w:tcPr>
            <w:tcW w:w="2488" w:type="dxa"/>
            <w:tcBorders>
              <w:top w:val="nil"/>
              <w:left w:val="nil"/>
              <w:bottom w:val="single" w:color="auto" w:sz="4" w:space="0"/>
              <w:right w:val="single" w:color="auto" w:sz="4" w:space="0"/>
            </w:tcBorders>
            <w:noWrap w:val="0"/>
            <w:vAlign w:val="center"/>
          </w:tcPr>
          <w:p>
            <w:pPr>
              <w:widowControl/>
              <w:spacing w:line="360" w:lineRule="auto"/>
              <w:jc w:val="center"/>
              <w:rPr>
                <w:rFonts w:ascii="宋体" w:cs="宋体"/>
                <w:color w:val="000000"/>
                <w:kern w:val="0"/>
                <w:szCs w:val="21"/>
              </w:rPr>
            </w:pPr>
            <w:r>
              <w:rPr>
                <w:rFonts w:hint="eastAsia" w:ascii="宋体" w:hAnsi="宋体" w:cs="宋体"/>
                <w:color w:val="000000"/>
                <w:kern w:val="0"/>
                <w:szCs w:val="21"/>
              </w:rPr>
              <w:t>2</w:t>
            </w:r>
          </w:p>
        </w:tc>
      </w:tr>
      <w:tr>
        <w:tblPrEx>
          <w:tblLayout w:type="fixed"/>
          <w:tblCellMar>
            <w:top w:w="0" w:type="dxa"/>
            <w:left w:w="108" w:type="dxa"/>
            <w:bottom w:w="0" w:type="dxa"/>
            <w:right w:w="108" w:type="dxa"/>
          </w:tblCellMar>
        </w:tblPrEx>
        <w:trPr>
          <w:trHeight w:val="425" w:hRule="atLeast"/>
          <w:jc w:val="center"/>
        </w:trPr>
        <w:tc>
          <w:tcPr>
            <w:tcW w:w="1085" w:type="dxa"/>
            <w:vMerge w:val="continue"/>
            <w:tcBorders>
              <w:top w:val="nil"/>
              <w:left w:val="single" w:color="auto" w:sz="4" w:space="0"/>
              <w:bottom w:val="single" w:color="000000" w:sz="4" w:space="0"/>
              <w:right w:val="single" w:color="auto" w:sz="4" w:space="0"/>
            </w:tcBorders>
            <w:noWrap w:val="0"/>
            <w:vAlign w:val="center"/>
          </w:tcPr>
          <w:p>
            <w:pPr>
              <w:widowControl/>
              <w:spacing w:line="360" w:lineRule="auto"/>
              <w:jc w:val="left"/>
              <w:rPr>
                <w:rFonts w:ascii="宋体" w:cs="宋体"/>
                <w:color w:val="000000"/>
                <w:kern w:val="0"/>
                <w:szCs w:val="21"/>
              </w:rPr>
            </w:pPr>
          </w:p>
        </w:tc>
        <w:tc>
          <w:tcPr>
            <w:tcW w:w="4799" w:type="dxa"/>
            <w:gridSpan w:val="2"/>
            <w:tcBorders>
              <w:top w:val="nil"/>
              <w:left w:val="nil"/>
              <w:bottom w:val="single" w:color="auto" w:sz="4" w:space="0"/>
              <w:right w:val="single" w:color="auto" w:sz="4" w:space="0"/>
            </w:tcBorders>
            <w:noWrap w:val="0"/>
            <w:vAlign w:val="center"/>
          </w:tcPr>
          <w:p>
            <w:pPr>
              <w:widowControl/>
              <w:spacing w:line="360" w:lineRule="auto"/>
              <w:jc w:val="center"/>
              <w:rPr>
                <w:rFonts w:ascii="宋体" w:cs="宋体"/>
                <w:color w:val="000000"/>
                <w:kern w:val="0"/>
                <w:szCs w:val="21"/>
              </w:rPr>
            </w:pPr>
            <w:r>
              <w:rPr>
                <w:rFonts w:hint="eastAsia" w:ascii="宋体" w:hAnsi="宋体" w:cs="宋体"/>
                <w:color w:val="000000"/>
                <w:kern w:val="0"/>
                <w:szCs w:val="21"/>
              </w:rPr>
              <w:t>参与国家</w:t>
            </w:r>
            <w:r>
              <w:rPr>
                <w:rFonts w:ascii="宋体" w:hAnsi="宋体" w:cs="宋体"/>
                <w:color w:val="000000"/>
                <w:kern w:val="0"/>
                <w:szCs w:val="21"/>
              </w:rPr>
              <w:t>/</w:t>
            </w:r>
            <w:r>
              <w:rPr>
                <w:rFonts w:hint="eastAsia" w:ascii="宋体" w:hAnsi="宋体" w:cs="宋体"/>
                <w:color w:val="000000"/>
                <w:kern w:val="0"/>
                <w:szCs w:val="21"/>
              </w:rPr>
              <w:t>行业标准、主持地方标准</w:t>
            </w:r>
          </w:p>
        </w:tc>
        <w:tc>
          <w:tcPr>
            <w:tcW w:w="2488" w:type="dxa"/>
            <w:tcBorders>
              <w:top w:val="nil"/>
              <w:left w:val="nil"/>
              <w:bottom w:val="single" w:color="auto" w:sz="4" w:space="0"/>
              <w:right w:val="single" w:color="auto" w:sz="4" w:space="0"/>
            </w:tcBorders>
            <w:noWrap w:val="0"/>
            <w:vAlign w:val="center"/>
          </w:tcPr>
          <w:p>
            <w:pPr>
              <w:widowControl/>
              <w:spacing w:line="360" w:lineRule="auto"/>
              <w:jc w:val="center"/>
              <w:rPr>
                <w:rFonts w:ascii="宋体" w:cs="宋体"/>
                <w:color w:val="000000"/>
                <w:kern w:val="0"/>
                <w:szCs w:val="21"/>
              </w:rPr>
            </w:pPr>
            <w:r>
              <w:rPr>
                <w:rFonts w:hint="eastAsia" w:ascii="宋体" w:hAnsi="宋体" w:cs="宋体"/>
                <w:color w:val="000000"/>
                <w:kern w:val="0"/>
                <w:szCs w:val="21"/>
              </w:rPr>
              <w:t>1</w:t>
            </w:r>
          </w:p>
        </w:tc>
      </w:tr>
    </w:tbl>
    <w:p>
      <w:pPr>
        <w:widowControl/>
        <w:spacing w:before="120" w:line="435" w:lineRule="atLeast"/>
        <w:ind w:firstLine="560" w:firstLineChars="200"/>
        <w:rPr>
          <w:rFonts w:ascii="仿宋" w:hAnsi="仿宋" w:eastAsia="仿宋" w:cs="宋体"/>
          <w:color w:val="000000"/>
          <w:kern w:val="0"/>
          <w:sz w:val="28"/>
        </w:rPr>
      </w:pPr>
      <w:bookmarkStart w:id="0" w:name="table01"/>
      <w:bookmarkEnd w:id="0"/>
      <w:r>
        <w:rPr>
          <w:rFonts w:hint="eastAsia" w:ascii="仿宋" w:hAnsi="仿宋" w:eastAsia="仿宋" w:cs="宋体"/>
          <w:color w:val="000000"/>
          <w:kern w:val="0"/>
          <w:sz w:val="28"/>
        </w:rPr>
        <w:t>（二）人才培养模式创新实验区</w:t>
      </w:r>
    </w:p>
    <w:tbl>
      <w:tblPr>
        <w:tblStyle w:val="6"/>
        <w:tblW w:w="8276" w:type="dxa"/>
        <w:jc w:val="center"/>
        <w:tblInd w:w="0" w:type="dxa"/>
        <w:tblLayout w:type="fixed"/>
        <w:tblCellMar>
          <w:top w:w="0" w:type="dxa"/>
          <w:left w:w="108" w:type="dxa"/>
          <w:bottom w:w="0" w:type="dxa"/>
          <w:right w:w="108" w:type="dxa"/>
        </w:tblCellMar>
      </w:tblPr>
      <w:tblGrid>
        <w:gridCol w:w="4138"/>
        <w:gridCol w:w="4138"/>
      </w:tblGrid>
      <w:tr>
        <w:tblPrEx>
          <w:tblLayout w:type="fixed"/>
          <w:tblCellMar>
            <w:top w:w="0" w:type="dxa"/>
            <w:left w:w="108" w:type="dxa"/>
            <w:bottom w:w="0" w:type="dxa"/>
            <w:right w:w="108" w:type="dxa"/>
          </w:tblCellMar>
        </w:tblPrEx>
        <w:trPr>
          <w:trHeight w:val="425" w:hRule="exact"/>
          <w:jc w:val="center"/>
        </w:trPr>
        <w:tc>
          <w:tcPr>
            <w:tcW w:w="413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b/>
                <w:color w:val="000000"/>
                <w:kern w:val="0"/>
              </w:rPr>
            </w:pPr>
            <w:r>
              <w:rPr>
                <w:rFonts w:hint="eastAsia" w:ascii="宋体" w:hAnsi="宋体" w:cs="宋体"/>
                <w:b/>
                <w:color w:val="000000"/>
                <w:kern w:val="0"/>
              </w:rPr>
              <w:t>项目级别</w:t>
            </w:r>
          </w:p>
        </w:tc>
        <w:tc>
          <w:tcPr>
            <w:tcW w:w="4138"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b/>
                <w:color w:val="000000"/>
                <w:kern w:val="0"/>
              </w:rPr>
            </w:pPr>
            <w:r>
              <w:rPr>
                <w:rFonts w:hint="eastAsia" w:ascii="宋体" w:hAnsi="宋体" w:cs="宋体"/>
                <w:b/>
                <w:color w:val="000000"/>
                <w:kern w:val="0"/>
              </w:rPr>
              <w:t>标准（万元</w:t>
            </w:r>
            <w:r>
              <w:rPr>
                <w:rFonts w:ascii="宋体" w:hAnsi="宋体"/>
                <w:b/>
                <w:color w:val="000000"/>
                <w:kern w:val="0"/>
              </w:rPr>
              <w:t>/</w:t>
            </w:r>
            <w:r>
              <w:rPr>
                <w:rFonts w:hint="eastAsia" w:ascii="宋体" w:hAnsi="宋体" w:cs="宋体"/>
                <w:b/>
                <w:color w:val="000000"/>
                <w:kern w:val="0"/>
              </w:rPr>
              <w:t>个）</w:t>
            </w:r>
          </w:p>
        </w:tc>
      </w:tr>
      <w:tr>
        <w:tblPrEx>
          <w:tblLayout w:type="fixed"/>
          <w:tblCellMar>
            <w:top w:w="0" w:type="dxa"/>
            <w:left w:w="108" w:type="dxa"/>
            <w:bottom w:w="0" w:type="dxa"/>
            <w:right w:w="108" w:type="dxa"/>
          </w:tblCellMar>
        </w:tblPrEx>
        <w:trPr>
          <w:trHeight w:val="425" w:hRule="exact"/>
          <w:jc w:val="center"/>
        </w:trPr>
        <w:tc>
          <w:tcPr>
            <w:tcW w:w="4138"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rPr>
            </w:pPr>
            <w:r>
              <w:rPr>
                <w:rFonts w:hint="eastAsia" w:ascii="宋体" w:hAnsi="宋体" w:cs="宋体"/>
                <w:color w:val="000000"/>
                <w:kern w:val="0"/>
              </w:rPr>
              <w:t>省  级</w:t>
            </w:r>
          </w:p>
        </w:tc>
        <w:tc>
          <w:tcPr>
            <w:tcW w:w="4138"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olor w:val="000000"/>
                <w:kern w:val="0"/>
              </w:rPr>
            </w:pPr>
            <w:r>
              <w:rPr>
                <w:rFonts w:hint="eastAsia" w:ascii="宋体" w:hAnsi="宋体"/>
                <w:color w:val="000000"/>
                <w:kern w:val="0"/>
              </w:rPr>
              <w:t>2</w:t>
            </w:r>
          </w:p>
        </w:tc>
      </w:tr>
    </w:tbl>
    <w:p>
      <w:pPr>
        <w:widowControl/>
        <w:spacing w:before="120" w:line="435" w:lineRule="atLeast"/>
        <w:ind w:firstLine="560" w:firstLineChars="200"/>
        <w:rPr>
          <w:rFonts w:ascii="仿宋" w:hAnsi="仿宋" w:eastAsia="仿宋" w:cs="宋体"/>
          <w:color w:val="000000"/>
          <w:kern w:val="0"/>
          <w:sz w:val="28"/>
        </w:rPr>
      </w:pPr>
      <w:r>
        <w:rPr>
          <w:rFonts w:hint="eastAsia" w:ascii="仿宋" w:hAnsi="仿宋" w:eastAsia="仿宋" w:cs="宋体"/>
          <w:color w:val="000000"/>
          <w:kern w:val="0"/>
          <w:sz w:val="28"/>
        </w:rPr>
        <w:t>（三）实验教学示范中心</w:t>
      </w:r>
    </w:p>
    <w:tbl>
      <w:tblPr>
        <w:tblStyle w:val="6"/>
        <w:tblW w:w="8292" w:type="dxa"/>
        <w:jc w:val="center"/>
        <w:tblInd w:w="0" w:type="dxa"/>
        <w:tblLayout w:type="fixed"/>
        <w:tblCellMar>
          <w:top w:w="0" w:type="dxa"/>
          <w:left w:w="108" w:type="dxa"/>
          <w:bottom w:w="0" w:type="dxa"/>
          <w:right w:w="108" w:type="dxa"/>
        </w:tblCellMar>
      </w:tblPr>
      <w:tblGrid>
        <w:gridCol w:w="4146"/>
        <w:gridCol w:w="4146"/>
      </w:tblGrid>
      <w:tr>
        <w:tblPrEx>
          <w:tblLayout w:type="fixed"/>
          <w:tblCellMar>
            <w:top w:w="0" w:type="dxa"/>
            <w:left w:w="108" w:type="dxa"/>
            <w:bottom w:w="0" w:type="dxa"/>
            <w:right w:w="108" w:type="dxa"/>
          </w:tblCellMar>
        </w:tblPrEx>
        <w:trPr>
          <w:trHeight w:val="425" w:hRule="exact"/>
          <w:jc w:val="center"/>
        </w:trPr>
        <w:tc>
          <w:tcPr>
            <w:tcW w:w="414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b/>
                <w:color w:val="000000"/>
                <w:kern w:val="0"/>
              </w:rPr>
            </w:pPr>
            <w:r>
              <w:rPr>
                <w:rFonts w:hint="eastAsia" w:ascii="宋体" w:hAnsi="宋体" w:cs="宋体"/>
                <w:b/>
                <w:color w:val="000000"/>
                <w:kern w:val="0"/>
              </w:rPr>
              <w:t>项目级别</w:t>
            </w:r>
          </w:p>
        </w:tc>
        <w:tc>
          <w:tcPr>
            <w:tcW w:w="4146"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b/>
                <w:color w:val="000000"/>
                <w:kern w:val="0"/>
              </w:rPr>
            </w:pPr>
            <w:r>
              <w:rPr>
                <w:rFonts w:hint="eastAsia" w:ascii="宋体" w:hAnsi="宋体" w:cs="宋体"/>
                <w:b/>
                <w:color w:val="000000"/>
                <w:kern w:val="0"/>
              </w:rPr>
              <w:t>标准（万元</w:t>
            </w:r>
            <w:r>
              <w:rPr>
                <w:rFonts w:ascii="宋体" w:hAnsi="宋体"/>
                <w:b/>
                <w:color w:val="000000"/>
                <w:kern w:val="0"/>
              </w:rPr>
              <w:t>/</w:t>
            </w:r>
            <w:r>
              <w:rPr>
                <w:rFonts w:hint="eastAsia" w:ascii="宋体" w:hAnsi="宋体" w:cs="宋体"/>
                <w:b/>
                <w:color w:val="000000"/>
                <w:kern w:val="0"/>
              </w:rPr>
              <w:t>个）</w:t>
            </w:r>
          </w:p>
        </w:tc>
      </w:tr>
      <w:tr>
        <w:tblPrEx>
          <w:tblLayout w:type="fixed"/>
          <w:tblCellMar>
            <w:top w:w="0" w:type="dxa"/>
            <w:left w:w="108" w:type="dxa"/>
            <w:bottom w:w="0" w:type="dxa"/>
            <w:right w:w="108" w:type="dxa"/>
          </w:tblCellMar>
        </w:tblPrEx>
        <w:trPr>
          <w:trHeight w:val="425" w:hRule="exact"/>
          <w:jc w:val="center"/>
        </w:trPr>
        <w:tc>
          <w:tcPr>
            <w:tcW w:w="4146"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rPr>
            </w:pPr>
            <w:r>
              <w:rPr>
                <w:rFonts w:hint="eastAsia" w:ascii="宋体" w:hAnsi="宋体" w:cs="宋体"/>
                <w:color w:val="000000"/>
                <w:kern w:val="0"/>
              </w:rPr>
              <w:t>省  级</w:t>
            </w:r>
          </w:p>
        </w:tc>
        <w:tc>
          <w:tcPr>
            <w:tcW w:w="414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olor w:val="000000"/>
                <w:kern w:val="0"/>
              </w:rPr>
            </w:pPr>
            <w:r>
              <w:rPr>
                <w:rFonts w:hint="eastAsia" w:ascii="宋体" w:hAnsi="宋体"/>
                <w:color w:val="000000"/>
                <w:kern w:val="0"/>
              </w:rPr>
              <w:t>2</w:t>
            </w:r>
          </w:p>
        </w:tc>
      </w:tr>
    </w:tbl>
    <w:p>
      <w:pPr>
        <w:widowControl/>
        <w:spacing w:before="105" w:line="435" w:lineRule="atLeast"/>
        <w:ind w:firstLine="560" w:firstLineChars="200"/>
        <w:rPr>
          <w:rFonts w:ascii="仿宋" w:hAnsi="仿宋" w:eastAsia="仿宋" w:cs="宋体"/>
          <w:color w:val="000000"/>
          <w:kern w:val="0"/>
          <w:sz w:val="28"/>
        </w:rPr>
      </w:pPr>
      <w:r>
        <w:rPr>
          <w:rFonts w:hint="eastAsia" w:ascii="仿宋" w:hAnsi="仿宋" w:eastAsia="仿宋" w:cs="宋体"/>
          <w:kern w:val="0"/>
          <w:sz w:val="28"/>
        </w:rPr>
        <w:t>（四）</w:t>
      </w:r>
      <w:r>
        <w:rPr>
          <w:rFonts w:hint="eastAsia" w:ascii="仿宋" w:hAnsi="仿宋" w:eastAsia="仿宋" w:cs="宋体"/>
          <w:color w:val="000000"/>
          <w:kern w:val="0"/>
          <w:sz w:val="28"/>
        </w:rPr>
        <w:t>工程实践教育中心（通过验收）</w:t>
      </w:r>
    </w:p>
    <w:tbl>
      <w:tblPr>
        <w:tblStyle w:val="6"/>
        <w:tblW w:w="8292" w:type="dxa"/>
        <w:jc w:val="center"/>
        <w:tblInd w:w="0" w:type="dxa"/>
        <w:tblLayout w:type="fixed"/>
        <w:tblCellMar>
          <w:top w:w="0" w:type="dxa"/>
          <w:left w:w="108" w:type="dxa"/>
          <w:bottom w:w="0" w:type="dxa"/>
          <w:right w:w="108" w:type="dxa"/>
        </w:tblCellMar>
      </w:tblPr>
      <w:tblGrid>
        <w:gridCol w:w="4146"/>
        <w:gridCol w:w="4146"/>
      </w:tblGrid>
      <w:tr>
        <w:tblPrEx>
          <w:tblLayout w:type="fixed"/>
          <w:tblCellMar>
            <w:top w:w="0" w:type="dxa"/>
            <w:left w:w="108" w:type="dxa"/>
            <w:bottom w:w="0" w:type="dxa"/>
            <w:right w:w="108" w:type="dxa"/>
          </w:tblCellMar>
        </w:tblPrEx>
        <w:trPr>
          <w:trHeight w:val="425" w:hRule="exact"/>
          <w:jc w:val="center"/>
        </w:trPr>
        <w:tc>
          <w:tcPr>
            <w:tcW w:w="414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b/>
                <w:color w:val="000000"/>
                <w:kern w:val="0"/>
              </w:rPr>
            </w:pPr>
            <w:r>
              <w:rPr>
                <w:rFonts w:hint="eastAsia" w:ascii="宋体" w:hAnsi="宋体" w:cs="宋体"/>
                <w:b/>
                <w:color w:val="000000"/>
                <w:kern w:val="0"/>
              </w:rPr>
              <w:t>项目级别</w:t>
            </w:r>
          </w:p>
        </w:tc>
        <w:tc>
          <w:tcPr>
            <w:tcW w:w="4146"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b/>
                <w:color w:val="000000"/>
                <w:kern w:val="0"/>
              </w:rPr>
            </w:pPr>
            <w:r>
              <w:rPr>
                <w:rFonts w:hint="eastAsia" w:ascii="宋体" w:hAnsi="宋体" w:cs="宋体"/>
                <w:b/>
                <w:color w:val="000000"/>
                <w:kern w:val="0"/>
              </w:rPr>
              <w:t>标准（万元</w:t>
            </w:r>
            <w:r>
              <w:rPr>
                <w:rFonts w:ascii="宋体" w:hAnsi="宋体"/>
                <w:b/>
                <w:color w:val="000000"/>
                <w:kern w:val="0"/>
              </w:rPr>
              <w:t>/</w:t>
            </w:r>
            <w:r>
              <w:rPr>
                <w:rFonts w:hint="eastAsia" w:ascii="宋体" w:hAnsi="宋体" w:cs="宋体"/>
                <w:b/>
                <w:color w:val="000000"/>
                <w:kern w:val="0"/>
              </w:rPr>
              <w:t>个）</w:t>
            </w:r>
          </w:p>
        </w:tc>
      </w:tr>
      <w:tr>
        <w:tblPrEx>
          <w:tblLayout w:type="fixed"/>
          <w:tblCellMar>
            <w:top w:w="0" w:type="dxa"/>
            <w:left w:w="108" w:type="dxa"/>
            <w:bottom w:w="0" w:type="dxa"/>
            <w:right w:w="108" w:type="dxa"/>
          </w:tblCellMar>
        </w:tblPrEx>
        <w:trPr>
          <w:trHeight w:val="425" w:hRule="exact"/>
          <w:jc w:val="center"/>
        </w:trPr>
        <w:tc>
          <w:tcPr>
            <w:tcW w:w="4146"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rPr>
            </w:pPr>
            <w:r>
              <w:rPr>
                <w:rFonts w:hint="eastAsia" w:ascii="宋体" w:hAnsi="宋体" w:cs="宋体"/>
                <w:color w:val="000000"/>
                <w:kern w:val="0"/>
              </w:rPr>
              <w:t>省  级</w:t>
            </w:r>
          </w:p>
        </w:tc>
        <w:tc>
          <w:tcPr>
            <w:tcW w:w="4146"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olor w:val="000000"/>
                <w:kern w:val="0"/>
              </w:rPr>
            </w:pPr>
            <w:r>
              <w:rPr>
                <w:rFonts w:hint="eastAsia" w:ascii="宋体" w:hAnsi="宋体"/>
                <w:color w:val="000000"/>
                <w:kern w:val="0"/>
              </w:rPr>
              <w:t>2</w:t>
            </w:r>
          </w:p>
        </w:tc>
      </w:tr>
    </w:tbl>
    <w:p>
      <w:pPr>
        <w:widowControl/>
        <w:spacing w:before="105" w:line="435" w:lineRule="atLeast"/>
        <w:ind w:firstLine="560" w:firstLineChars="200"/>
        <w:rPr>
          <w:rFonts w:ascii="仿宋" w:hAnsi="仿宋" w:eastAsia="仿宋" w:cs="宋体"/>
          <w:color w:val="000000"/>
          <w:kern w:val="0"/>
          <w:sz w:val="28"/>
        </w:rPr>
      </w:pPr>
      <w:r>
        <w:rPr>
          <w:rFonts w:hint="eastAsia" w:ascii="仿宋" w:hAnsi="仿宋" w:eastAsia="仿宋" w:cs="宋体"/>
          <w:color w:val="000000"/>
          <w:kern w:val="0"/>
          <w:sz w:val="28"/>
        </w:rPr>
        <w:t>（五）虚拟仿真实验教学中心（通过验收）</w:t>
      </w:r>
    </w:p>
    <w:tbl>
      <w:tblPr>
        <w:tblStyle w:val="6"/>
        <w:tblW w:w="8306" w:type="dxa"/>
        <w:jc w:val="center"/>
        <w:tblInd w:w="0" w:type="dxa"/>
        <w:tblLayout w:type="fixed"/>
        <w:tblCellMar>
          <w:top w:w="0" w:type="dxa"/>
          <w:left w:w="108" w:type="dxa"/>
          <w:bottom w:w="0" w:type="dxa"/>
          <w:right w:w="108" w:type="dxa"/>
        </w:tblCellMar>
      </w:tblPr>
      <w:tblGrid>
        <w:gridCol w:w="4153"/>
        <w:gridCol w:w="4153"/>
      </w:tblGrid>
      <w:tr>
        <w:tblPrEx>
          <w:tblLayout w:type="fixed"/>
          <w:tblCellMar>
            <w:top w:w="0" w:type="dxa"/>
            <w:left w:w="108" w:type="dxa"/>
            <w:bottom w:w="0" w:type="dxa"/>
            <w:right w:w="108" w:type="dxa"/>
          </w:tblCellMar>
        </w:tblPrEx>
        <w:trPr>
          <w:trHeight w:val="425" w:hRule="exact"/>
          <w:jc w:val="center"/>
        </w:trPr>
        <w:tc>
          <w:tcPr>
            <w:tcW w:w="415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b/>
                <w:color w:val="000000"/>
                <w:kern w:val="0"/>
              </w:rPr>
            </w:pPr>
            <w:r>
              <w:rPr>
                <w:rFonts w:hint="eastAsia" w:ascii="宋体" w:hAnsi="宋体" w:cs="宋体"/>
                <w:b/>
                <w:color w:val="000000"/>
                <w:kern w:val="0"/>
              </w:rPr>
              <w:t>项目级别</w:t>
            </w:r>
          </w:p>
        </w:tc>
        <w:tc>
          <w:tcPr>
            <w:tcW w:w="4153"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b/>
                <w:color w:val="000000"/>
                <w:kern w:val="0"/>
              </w:rPr>
            </w:pPr>
            <w:r>
              <w:rPr>
                <w:rFonts w:hint="eastAsia" w:ascii="宋体" w:hAnsi="宋体" w:cs="宋体"/>
                <w:b/>
                <w:color w:val="000000"/>
                <w:kern w:val="0"/>
              </w:rPr>
              <w:t>标准（万元</w:t>
            </w:r>
            <w:r>
              <w:rPr>
                <w:rFonts w:ascii="宋体" w:hAnsi="宋体"/>
                <w:b/>
                <w:color w:val="000000"/>
                <w:kern w:val="0"/>
              </w:rPr>
              <w:t>/</w:t>
            </w:r>
            <w:r>
              <w:rPr>
                <w:rFonts w:hint="eastAsia" w:ascii="宋体" w:hAnsi="宋体" w:cs="宋体"/>
                <w:b/>
                <w:color w:val="000000"/>
                <w:kern w:val="0"/>
              </w:rPr>
              <w:t>个）</w:t>
            </w:r>
          </w:p>
        </w:tc>
      </w:tr>
      <w:tr>
        <w:tblPrEx>
          <w:tblLayout w:type="fixed"/>
          <w:tblCellMar>
            <w:top w:w="0" w:type="dxa"/>
            <w:left w:w="108" w:type="dxa"/>
            <w:bottom w:w="0" w:type="dxa"/>
            <w:right w:w="108" w:type="dxa"/>
          </w:tblCellMar>
        </w:tblPrEx>
        <w:trPr>
          <w:trHeight w:val="425" w:hRule="exact"/>
          <w:jc w:val="center"/>
        </w:trPr>
        <w:tc>
          <w:tcPr>
            <w:tcW w:w="4153"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rPr>
            </w:pPr>
            <w:r>
              <w:rPr>
                <w:rFonts w:hint="eastAsia" w:ascii="宋体" w:hAnsi="宋体" w:cs="宋体"/>
                <w:color w:val="000000"/>
                <w:kern w:val="0"/>
              </w:rPr>
              <w:t>省  级</w:t>
            </w:r>
          </w:p>
        </w:tc>
        <w:tc>
          <w:tcPr>
            <w:tcW w:w="4153"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olor w:val="000000"/>
                <w:kern w:val="0"/>
              </w:rPr>
            </w:pPr>
            <w:r>
              <w:rPr>
                <w:rFonts w:hint="eastAsia" w:ascii="宋体" w:hAnsi="宋体"/>
                <w:color w:val="000000"/>
                <w:kern w:val="0"/>
              </w:rPr>
              <w:t>1</w:t>
            </w:r>
          </w:p>
        </w:tc>
      </w:tr>
    </w:tbl>
    <w:p>
      <w:pPr>
        <w:widowControl/>
        <w:spacing w:before="105" w:line="435" w:lineRule="atLeast"/>
        <w:ind w:firstLine="560" w:firstLineChars="200"/>
        <w:rPr>
          <w:rFonts w:ascii="仿宋" w:hAnsi="仿宋" w:eastAsia="仿宋" w:cs="宋体"/>
          <w:color w:val="000000"/>
          <w:kern w:val="0"/>
          <w:sz w:val="28"/>
        </w:rPr>
      </w:pPr>
      <w:r>
        <w:rPr>
          <w:rFonts w:hint="eastAsia" w:ascii="仿宋" w:hAnsi="仿宋" w:eastAsia="仿宋" w:cs="宋体"/>
          <w:color w:val="000000"/>
          <w:kern w:val="0"/>
          <w:sz w:val="28"/>
        </w:rPr>
        <w:t>（六）大学生校外实践教育基地（通过验收）</w:t>
      </w:r>
    </w:p>
    <w:tbl>
      <w:tblPr>
        <w:tblStyle w:val="6"/>
        <w:tblW w:w="8371" w:type="dxa"/>
        <w:jc w:val="center"/>
        <w:tblInd w:w="0" w:type="dxa"/>
        <w:tblLayout w:type="fixed"/>
        <w:tblCellMar>
          <w:top w:w="0" w:type="dxa"/>
          <w:left w:w="108" w:type="dxa"/>
          <w:bottom w:w="0" w:type="dxa"/>
          <w:right w:w="108" w:type="dxa"/>
        </w:tblCellMar>
      </w:tblPr>
      <w:tblGrid>
        <w:gridCol w:w="1413"/>
        <w:gridCol w:w="2410"/>
        <w:gridCol w:w="338"/>
        <w:gridCol w:w="2319"/>
        <w:gridCol w:w="1842"/>
        <w:gridCol w:w="49"/>
      </w:tblGrid>
      <w:tr>
        <w:tblPrEx>
          <w:tblLayout w:type="fixed"/>
          <w:tblCellMar>
            <w:top w:w="0" w:type="dxa"/>
            <w:left w:w="108" w:type="dxa"/>
            <w:bottom w:w="0" w:type="dxa"/>
            <w:right w:w="108" w:type="dxa"/>
          </w:tblCellMar>
        </w:tblPrEx>
        <w:trPr>
          <w:gridAfter w:val="1"/>
          <w:wAfter w:w="49" w:type="dxa"/>
          <w:trHeight w:val="425" w:hRule="exact"/>
          <w:jc w:val="center"/>
        </w:trPr>
        <w:tc>
          <w:tcPr>
            <w:tcW w:w="416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b/>
                <w:color w:val="000000"/>
                <w:kern w:val="0"/>
              </w:rPr>
            </w:pPr>
            <w:r>
              <w:rPr>
                <w:rFonts w:hint="eastAsia" w:ascii="宋体" w:hAnsi="宋体" w:cs="宋体"/>
                <w:b/>
                <w:color w:val="000000"/>
                <w:kern w:val="0"/>
              </w:rPr>
              <w:t>项目级别</w:t>
            </w:r>
          </w:p>
        </w:tc>
        <w:tc>
          <w:tcPr>
            <w:tcW w:w="4161"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b/>
                <w:color w:val="000000"/>
                <w:kern w:val="0"/>
              </w:rPr>
            </w:pPr>
            <w:r>
              <w:rPr>
                <w:rFonts w:hint="eastAsia" w:ascii="宋体" w:hAnsi="宋体" w:cs="宋体"/>
                <w:b/>
                <w:color w:val="000000"/>
                <w:kern w:val="0"/>
              </w:rPr>
              <w:t>标准（万元</w:t>
            </w:r>
            <w:r>
              <w:rPr>
                <w:rFonts w:ascii="宋体" w:hAnsi="宋体"/>
                <w:b/>
                <w:color w:val="000000"/>
                <w:kern w:val="0"/>
              </w:rPr>
              <w:t>/</w:t>
            </w:r>
            <w:r>
              <w:rPr>
                <w:rFonts w:hint="eastAsia" w:ascii="宋体" w:hAnsi="宋体" w:cs="宋体"/>
                <w:b/>
                <w:color w:val="000000"/>
                <w:kern w:val="0"/>
              </w:rPr>
              <w:t>个）</w:t>
            </w:r>
          </w:p>
        </w:tc>
      </w:tr>
      <w:tr>
        <w:tblPrEx>
          <w:tblLayout w:type="fixed"/>
          <w:tblCellMar>
            <w:top w:w="0" w:type="dxa"/>
            <w:left w:w="108" w:type="dxa"/>
            <w:bottom w:w="0" w:type="dxa"/>
            <w:right w:w="108" w:type="dxa"/>
          </w:tblCellMar>
        </w:tblPrEx>
        <w:trPr>
          <w:gridAfter w:val="1"/>
          <w:wAfter w:w="49" w:type="dxa"/>
          <w:trHeight w:val="425" w:hRule="exact"/>
          <w:jc w:val="center"/>
        </w:trPr>
        <w:tc>
          <w:tcPr>
            <w:tcW w:w="4161" w:type="dxa"/>
            <w:gridSpan w:val="3"/>
            <w:tcBorders>
              <w:top w:val="nil"/>
              <w:left w:val="single" w:color="auto" w:sz="4" w:space="0"/>
              <w:bottom w:val="nil"/>
              <w:right w:val="single" w:color="auto" w:sz="4" w:space="0"/>
            </w:tcBorders>
            <w:shd w:val="clear" w:color="auto" w:fill="auto"/>
            <w:noWrap w:val="0"/>
            <w:vAlign w:val="center"/>
          </w:tcPr>
          <w:p>
            <w:pPr>
              <w:widowControl/>
              <w:jc w:val="center"/>
              <w:rPr>
                <w:rFonts w:ascii="宋体" w:hAnsi="宋体" w:cs="宋体"/>
                <w:color w:val="000000"/>
                <w:kern w:val="0"/>
              </w:rPr>
            </w:pPr>
            <w:r>
              <w:rPr>
                <w:rFonts w:hint="eastAsia" w:ascii="宋体" w:hAnsi="宋体" w:cs="宋体"/>
                <w:color w:val="000000"/>
                <w:kern w:val="0"/>
              </w:rPr>
              <w:t>省级</w:t>
            </w:r>
          </w:p>
        </w:tc>
        <w:tc>
          <w:tcPr>
            <w:tcW w:w="4161" w:type="dxa"/>
            <w:gridSpan w:val="2"/>
            <w:tcBorders>
              <w:top w:val="nil"/>
              <w:left w:val="nil"/>
              <w:bottom w:val="nil"/>
              <w:right w:val="single" w:color="auto" w:sz="4" w:space="0"/>
            </w:tcBorders>
            <w:shd w:val="clear" w:color="auto" w:fill="auto"/>
            <w:noWrap w:val="0"/>
            <w:vAlign w:val="center"/>
          </w:tcPr>
          <w:p>
            <w:pPr>
              <w:widowControl/>
              <w:jc w:val="center"/>
              <w:rPr>
                <w:rFonts w:ascii="宋体" w:hAnsi="宋体"/>
                <w:color w:val="000000"/>
                <w:kern w:val="0"/>
              </w:rPr>
            </w:pPr>
            <w:r>
              <w:rPr>
                <w:rFonts w:hint="eastAsia" w:ascii="宋体" w:hAnsi="宋体"/>
                <w:color w:val="000000"/>
                <w:kern w:val="0"/>
              </w:rPr>
              <w:t>1</w:t>
            </w:r>
          </w:p>
        </w:tc>
      </w:tr>
      <w:tr>
        <w:tblPrEx>
          <w:tblLayout w:type="fixed"/>
          <w:tblCellMar>
            <w:top w:w="0" w:type="dxa"/>
            <w:left w:w="108" w:type="dxa"/>
            <w:bottom w:w="0" w:type="dxa"/>
            <w:right w:w="108" w:type="dxa"/>
          </w:tblCellMar>
        </w:tblPrEx>
        <w:trPr>
          <w:gridAfter w:val="1"/>
          <w:wAfter w:w="49" w:type="dxa"/>
          <w:trHeight w:val="90" w:hRule="exact"/>
          <w:jc w:val="center"/>
        </w:trPr>
        <w:tc>
          <w:tcPr>
            <w:tcW w:w="4161" w:type="dxa"/>
            <w:gridSpan w:val="3"/>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rPr>
            </w:pPr>
          </w:p>
        </w:tc>
        <w:tc>
          <w:tcPr>
            <w:tcW w:w="4161"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olor w:val="000000"/>
                <w:kern w:val="0"/>
              </w:rPr>
            </w:pPr>
          </w:p>
        </w:tc>
      </w:tr>
      <w:tr>
        <w:tblPrEx>
          <w:tblLayout w:type="fixed"/>
          <w:tblCellMar>
            <w:top w:w="0" w:type="dxa"/>
            <w:left w:w="108" w:type="dxa"/>
            <w:bottom w:w="0" w:type="dxa"/>
            <w:right w:w="108" w:type="dxa"/>
          </w:tblCellMar>
        </w:tblPrEx>
        <w:trPr>
          <w:trHeight w:val="375" w:hRule="atLeast"/>
          <w:jc w:val="center"/>
        </w:trPr>
        <w:tc>
          <w:tcPr>
            <w:tcW w:w="8371" w:type="dxa"/>
            <w:gridSpan w:val="6"/>
            <w:tcBorders>
              <w:top w:val="nil"/>
              <w:left w:val="nil"/>
              <w:bottom w:val="nil"/>
              <w:right w:val="nil"/>
            </w:tcBorders>
            <w:shd w:val="clear" w:color="auto" w:fill="auto"/>
            <w:noWrap w:val="0"/>
            <w:vAlign w:val="center"/>
          </w:tcPr>
          <w:p>
            <w:pPr>
              <w:widowControl/>
              <w:spacing w:before="240"/>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（七）科创团队奖</w:t>
            </w:r>
          </w:p>
        </w:tc>
      </w:tr>
      <w:tr>
        <w:tblPrEx>
          <w:tblLayout w:type="fixed"/>
          <w:tblCellMar>
            <w:top w:w="0" w:type="dxa"/>
            <w:left w:w="108" w:type="dxa"/>
            <w:bottom w:w="0" w:type="dxa"/>
            <w:right w:w="108" w:type="dxa"/>
          </w:tblCellMar>
        </w:tblPrEx>
        <w:trPr>
          <w:trHeight w:val="425" w:hRule="exact"/>
          <w:jc w:val="center"/>
        </w:trPr>
        <w:tc>
          <w:tcPr>
            <w:tcW w:w="141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类别</w:t>
            </w:r>
          </w:p>
        </w:tc>
        <w:tc>
          <w:tcPr>
            <w:tcW w:w="241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项目发布单位</w:t>
            </w:r>
          </w:p>
        </w:tc>
        <w:tc>
          <w:tcPr>
            <w:tcW w:w="2657"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项目类型</w:t>
            </w:r>
          </w:p>
        </w:tc>
        <w:tc>
          <w:tcPr>
            <w:tcW w:w="1891"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奖励金额（万元）</w:t>
            </w:r>
          </w:p>
        </w:tc>
      </w:tr>
      <w:tr>
        <w:tblPrEx>
          <w:tblLayout w:type="fixed"/>
          <w:tblCellMar>
            <w:top w:w="0" w:type="dxa"/>
            <w:left w:w="108" w:type="dxa"/>
            <w:bottom w:w="0" w:type="dxa"/>
            <w:right w:w="108" w:type="dxa"/>
          </w:tblCellMar>
        </w:tblPrEx>
        <w:trPr>
          <w:trHeight w:val="425" w:hRule="exact"/>
          <w:jc w:val="center"/>
        </w:trPr>
        <w:tc>
          <w:tcPr>
            <w:tcW w:w="1413" w:type="dxa"/>
            <w:vMerge w:val="restart"/>
            <w:tcBorders>
              <w:top w:val="nil"/>
              <w:left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团队</w:t>
            </w:r>
          </w:p>
        </w:tc>
        <w:tc>
          <w:tcPr>
            <w:tcW w:w="2410" w:type="dxa"/>
            <w:vMerge w:val="restart"/>
            <w:tcBorders>
              <w:top w:val="nil"/>
              <w:left w:val="nil"/>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山西省教育厅</w:t>
            </w:r>
          </w:p>
        </w:tc>
        <w:tc>
          <w:tcPr>
            <w:tcW w:w="2657"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创新团队</w:t>
            </w:r>
          </w:p>
        </w:tc>
        <w:tc>
          <w:tcPr>
            <w:tcW w:w="1891"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r>
      <w:tr>
        <w:tblPrEx>
          <w:tblLayout w:type="fixed"/>
          <w:tblCellMar>
            <w:top w:w="0" w:type="dxa"/>
            <w:left w:w="108" w:type="dxa"/>
            <w:bottom w:w="0" w:type="dxa"/>
            <w:right w:w="108" w:type="dxa"/>
          </w:tblCellMar>
        </w:tblPrEx>
        <w:trPr>
          <w:trHeight w:val="425" w:hRule="exact"/>
          <w:jc w:val="center"/>
        </w:trPr>
        <w:tc>
          <w:tcPr>
            <w:tcW w:w="1413" w:type="dxa"/>
            <w:vMerge w:val="continue"/>
            <w:tcBorders>
              <w:left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2410" w:type="dxa"/>
            <w:vMerge w:val="continue"/>
            <w:tcBorders>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2657"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人文社科基地</w:t>
            </w:r>
          </w:p>
        </w:tc>
        <w:tc>
          <w:tcPr>
            <w:tcW w:w="1891"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r>
      <w:tr>
        <w:tblPrEx>
          <w:tblLayout w:type="fixed"/>
          <w:tblCellMar>
            <w:top w:w="0" w:type="dxa"/>
            <w:left w:w="108" w:type="dxa"/>
            <w:bottom w:w="0" w:type="dxa"/>
            <w:right w:w="108" w:type="dxa"/>
          </w:tblCellMar>
        </w:tblPrEx>
        <w:trPr>
          <w:trHeight w:val="425" w:hRule="exact"/>
          <w:jc w:val="center"/>
        </w:trPr>
        <w:tc>
          <w:tcPr>
            <w:tcW w:w="1413" w:type="dxa"/>
            <w:vMerge w:val="continue"/>
            <w:tcBorders>
              <w:left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2410" w:type="dxa"/>
            <w:vMerge w:val="restart"/>
            <w:tcBorders>
              <w:top w:val="nil"/>
              <w:left w:val="nil"/>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山西省科技厅</w:t>
            </w:r>
          </w:p>
        </w:tc>
        <w:tc>
          <w:tcPr>
            <w:tcW w:w="2657"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创新团队</w:t>
            </w:r>
          </w:p>
        </w:tc>
        <w:tc>
          <w:tcPr>
            <w:tcW w:w="1891"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r>
      <w:tr>
        <w:tblPrEx>
          <w:tblLayout w:type="fixed"/>
          <w:tblCellMar>
            <w:top w:w="0" w:type="dxa"/>
            <w:left w:w="108" w:type="dxa"/>
            <w:bottom w:w="0" w:type="dxa"/>
            <w:right w:w="108" w:type="dxa"/>
          </w:tblCellMar>
        </w:tblPrEx>
        <w:trPr>
          <w:trHeight w:val="425" w:hRule="exact"/>
          <w:jc w:val="center"/>
        </w:trPr>
        <w:tc>
          <w:tcPr>
            <w:tcW w:w="1413" w:type="dxa"/>
            <w:vMerge w:val="continue"/>
            <w:tcBorders>
              <w:left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2410" w:type="dxa"/>
            <w:vMerge w:val="continue"/>
            <w:tcBorders>
              <w:left w:val="single" w:color="auto" w:sz="4" w:space="0"/>
              <w:right w:val="single" w:color="auto" w:sz="4" w:space="0"/>
            </w:tcBorders>
            <w:shd w:val="clear" w:color="auto" w:fill="auto"/>
            <w:noWrap w:val="0"/>
            <w:vAlign w:val="center"/>
          </w:tcPr>
          <w:p>
            <w:pPr>
              <w:jc w:val="center"/>
              <w:rPr>
                <w:rFonts w:ascii="宋体" w:hAnsi="宋体" w:cs="宋体"/>
                <w:color w:val="000000"/>
                <w:kern w:val="0"/>
                <w:szCs w:val="21"/>
              </w:rPr>
            </w:pPr>
          </w:p>
        </w:tc>
        <w:tc>
          <w:tcPr>
            <w:tcW w:w="2657"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重点实验室</w:t>
            </w:r>
          </w:p>
        </w:tc>
        <w:tc>
          <w:tcPr>
            <w:tcW w:w="1891"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r>
      <w:tr>
        <w:tblPrEx>
          <w:tblLayout w:type="fixed"/>
          <w:tblCellMar>
            <w:top w:w="0" w:type="dxa"/>
            <w:left w:w="108" w:type="dxa"/>
            <w:bottom w:w="0" w:type="dxa"/>
            <w:right w:w="108" w:type="dxa"/>
          </w:tblCellMar>
        </w:tblPrEx>
        <w:trPr>
          <w:trHeight w:val="425" w:hRule="exact"/>
          <w:jc w:val="center"/>
        </w:trPr>
        <w:tc>
          <w:tcPr>
            <w:tcW w:w="1413" w:type="dxa"/>
            <w:vMerge w:val="continue"/>
            <w:tcBorders>
              <w:left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2410" w:type="dxa"/>
            <w:tcBorders>
              <w:left w:val="single" w:color="auto" w:sz="4" w:space="0"/>
              <w:right w:val="single" w:color="auto" w:sz="4" w:space="0"/>
            </w:tcBorders>
            <w:shd w:val="clear" w:color="auto" w:fill="auto"/>
            <w:noWrap w:val="0"/>
            <w:vAlign w:val="center"/>
          </w:tcPr>
          <w:p>
            <w:pPr>
              <w:jc w:val="center"/>
              <w:rPr>
                <w:rFonts w:ascii="宋体" w:hAnsi="宋体" w:cs="宋体"/>
                <w:color w:val="000000"/>
                <w:kern w:val="0"/>
                <w:szCs w:val="21"/>
              </w:rPr>
            </w:pPr>
          </w:p>
        </w:tc>
        <w:tc>
          <w:tcPr>
            <w:tcW w:w="2657"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创新创业基地</w:t>
            </w:r>
          </w:p>
        </w:tc>
        <w:tc>
          <w:tcPr>
            <w:tcW w:w="1891"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r>
      <w:tr>
        <w:tblPrEx>
          <w:tblLayout w:type="fixed"/>
          <w:tblCellMar>
            <w:top w:w="0" w:type="dxa"/>
            <w:left w:w="108" w:type="dxa"/>
            <w:bottom w:w="0" w:type="dxa"/>
            <w:right w:w="108" w:type="dxa"/>
          </w:tblCellMar>
        </w:tblPrEx>
        <w:trPr>
          <w:trHeight w:val="425" w:hRule="exact"/>
          <w:jc w:val="center"/>
        </w:trPr>
        <w:tc>
          <w:tcPr>
            <w:tcW w:w="1413" w:type="dxa"/>
            <w:vMerge w:val="continue"/>
            <w:tcBorders>
              <w:left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241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山西省发改委</w:t>
            </w:r>
          </w:p>
        </w:tc>
        <w:tc>
          <w:tcPr>
            <w:tcW w:w="2657"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工程实验室</w:t>
            </w:r>
          </w:p>
        </w:tc>
        <w:tc>
          <w:tcPr>
            <w:tcW w:w="1891"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r>
      <w:tr>
        <w:tblPrEx>
          <w:tblLayout w:type="fixed"/>
          <w:tblCellMar>
            <w:top w:w="0" w:type="dxa"/>
            <w:left w:w="108" w:type="dxa"/>
            <w:bottom w:w="0" w:type="dxa"/>
            <w:right w:w="108" w:type="dxa"/>
          </w:tblCellMar>
        </w:tblPrEx>
        <w:trPr>
          <w:trHeight w:val="425" w:hRule="exact"/>
          <w:jc w:val="center"/>
        </w:trPr>
        <w:tc>
          <w:tcPr>
            <w:tcW w:w="1413" w:type="dxa"/>
            <w:vMerge w:val="continue"/>
            <w:tcBorders>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241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2657"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工程研究中心</w:t>
            </w:r>
          </w:p>
        </w:tc>
        <w:tc>
          <w:tcPr>
            <w:tcW w:w="1891" w:type="dxa"/>
            <w:gridSpan w:val="2"/>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r>
    </w:tbl>
    <w:p>
      <w:pPr>
        <w:widowControl/>
        <w:numPr>
          <w:ilvl w:val="0"/>
          <w:numId w:val="2"/>
        </w:numPr>
        <w:tabs>
          <w:tab w:val="left" w:pos="2235"/>
        </w:tabs>
        <w:ind w:left="558" w:leftChars="266"/>
        <w:rPr>
          <w:rFonts w:ascii="仿宋" w:hAnsi="仿宋" w:eastAsia="仿宋"/>
          <w:bCs/>
          <w:sz w:val="28"/>
          <w:szCs w:val="28"/>
        </w:rPr>
      </w:pPr>
      <w:r>
        <w:rPr>
          <w:rFonts w:hint="eastAsia" w:ascii="仿宋" w:hAnsi="仿宋" w:eastAsia="仿宋"/>
          <w:bCs/>
          <w:sz w:val="28"/>
          <w:szCs w:val="28"/>
        </w:rPr>
        <w:t>指导类奖励</w:t>
      </w:r>
    </w:p>
    <w:p>
      <w:pPr>
        <w:widowControl/>
        <w:tabs>
          <w:tab w:val="left" w:pos="2235"/>
        </w:tabs>
        <w:ind w:firstLine="560"/>
        <w:rPr>
          <w:rFonts w:ascii="仿宋" w:hAnsi="仿宋" w:eastAsia="仿宋"/>
          <w:bCs/>
          <w:sz w:val="28"/>
          <w:szCs w:val="28"/>
        </w:rPr>
      </w:pPr>
      <w:r>
        <w:rPr>
          <w:rFonts w:hint="eastAsia" w:ascii="仿宋" w:hAnsi="仿宋" w:eastAsia="仿宋"/>
          <w:bCs/>
          <w:sz w:val="28"/>
          <w:szCs w:val="28"/>
        </w:rPr>
        <w:t>教师指导大学生参加各类竞赛获奖后，奖励金额为学生所获奖励的50%，奖励金额参照《太原理工大学现代科技学院学生单项奖学金实施细则》。</w:t>
      </w:r>
    </w:p>
    <w:p>
      <w:pPr>
        <w:widowControl/>
        <w:tabs>
          <w:tab w:val="left" w:pos="2235"/>
        </w:tabs>
        <w:ind w:firstLine="560"/>
        <w:rPr>
          <w:rFonts w:ascii="仿宋" w:hAnsi="仿宋" w:eastAsia="仿宋"/>
          <w:bCs/>
          <w:sz w:val="28"/>
          <w:szCs w:val="28"/>
        </w:rPr>
      </w:pPr>
      <w:r>
        <w:rPr>
          <w:rFonts w:hint="eastAsia" w:ascii="仿宋" w:hAnsi="仿宋" w:eastAsia="仿宋"/>
          <w:bCs/>
          <w:sz w:val="28"/>
          <w:szCs w:val="28"/>
        </w:rPr>
        <w:t>说明：1、以获奖项目为单位进行奖励。</w:t>
      </w:r>
    </w:p>
    <w:p>
      <w:pPr>
        <w:widowControl/>
        <w:tabs>
          <w:tab w:val="left" w:pos="2235"/>
        </w:tabs>
        <w:ind w:firstLine="560"/>
        <w:rPr>
          <w:rFonts w:ascii="仿宋" w:hAnsi="仿宋" w:eastAsia="仿宋"/>
          <w:bCs/>
          <w:sz w:val="28"/>
          <w:szCs w:val="28"/>
        </w:rPr>
      </w:pPr>
      <w:r>
        <w:rPr>
          <w:rFonts w:hint="eastAsia" w:ascii="仿宋" w:hAnsi="仿宋" w:eastAsia="仿宋"/>
          <w:bCs/>
          <w:sz w:val="28"/>
          <w:szCs w:val="28"/>
        </w:rPr>
        <w:t xml:space="preserve">      2、1）同一竞赛同一参赛项目只奖励最高奖项；</w:t>
      </w:r>
    </w:p>
    <w:p>
      <w:pPr>
        <w:widowControl/>
        <w:numPr>
          <w:ilvl w:val="0"/>
          <w:numId w:val="3"/>
        </w:numPr>
        <w:tabs>
          <w:tab w:val="left" w:pos="2235"/>
        </w:tabs>
        <w:rPr>
          <w:rFonts w:ascii="仿宋" w:hAnsi="仿宋" w:eastAsia="仿宋"/>
          <w:bCs/>
          <w:sz w:val="28"/>
          <w:szCs w:val="28"/>
        </w:rPr>
      </w:pPr>
      <w:r>
        <w:rPr>
          <w:rFonts w:hint="eastAsia" w:ascii="仿宋" w:hAnsi="仿宋" w:eastAsia="仿宋"/>
          <w:bCs/>
          <w:sz w:val="28"/>
          <w:szCs w:val="28"/>
        </w:rPr>
        <w:t>同一参赛项目在不同竞赛中获奖只奖励最高奖项。</w:t>
      </w:r>
    </w:p>
    <w:p>
      <w:pPr>
        <w:widowControl/>
        <w:numPr>
          <w:ilvl w:val="0"/>
          <w:numId w:val="3"/>
        </w:numPr>
        <w:tabs>
          <w:tab w:val="left" w:pos="2235"/>
        </w:tabs>
        <w:rPr>
          <w:rFonts w:ascii="仿宋" w:hAnsi="仿宋" w:eastAsia="仿宋"/>
          <w:bCs/>
          <w:sz w:val="28"/>
          <w:szCs w:val="28"/>
        </w:rPr>
      </w:pPr>
      <w:r>
        <w:rPr>
          <w:rFonts w:hint="eastAsia" w:ascii="仿宋" w:hAnsi="仿宋" w:eastAsia="仿宋"/>
          <w:bCs/>
          <w:sz w:val="28"/>
          <w:szCs w:val="28"/>
        </w:rPr>
        <w:t>对没有参赛人数限制的竞赛或公开赛，同一竞赛同</w:t>
      </w:r>
    </w:p>
    <w:p>
      <w:pPr>
        <w:widowControl/>
        <w:tabs>
          <w:tab w:val="left" w:pos="2235"/>
        </w:tabs>
        <w:ind w:left="1400" w:hanging="1400" w:hangingChars="500"/>
        <w:rPr>
          <w:rFonts w:ascii="仿宋" w:hAnsi="仿宋" w:eastAsia="仿宋"/>
          <w:bCs/>
          <w:sz w:val="28"/>
          <w:szCs w:val="28"/>
        </w:rPr>
      </w:pPr>
      <w:r>
        <w:rPr>
          <w:rFonts w:hint="eastAsia" w:ascii="仿宋" w:hAnsi="仿宋" w:eastAsia="仿宋"/>
          <w:bCs/>
          <w:sz w:val="28"/>
          <w:szCs w:val="28"/>
        </w:rPr>
        <w:t xml:space="preserve">         一组别相同奖项中每五组为一个奖励单位，不足五组的按</w:t>
      </w:r>
    </w:p>
    <w:p>
      <w:pPr>
        <w:widowControl/>
        <w:tabs>
          <w:tab w:val="left" w:pos="2235"/>
        </w:tabs>
        <w:ind w:left="1396" w:leftChars="665"/>
        <w:rPr>
          <w:rFonts w:ascii="仿宋" w:hAnsi="仿宋" w:eastAsia="仿宋"/>
          <w:bCs/>
          <w:sz w:val="28"/>
          <w:szCs w:val="28"/>
        </w:rPr>
      </w:pPr>
      <w:r>
        <w:rPr>
          <w:rFonts w:hint="eastAsia" w:ascii="仿宋" w:hAnsi="仿宋" w:eastAsia="仿宋"/>
          <w:bCs/>
          <w:sz w:val="28"/>
          <w:szCs w:val="28"/>
        </w:rPr>
        <w:t>一个奖励单位计算，由我院竞赛组织单位进行二次分配。</w:t>
      </w:r>
    </w:p>
    <w:p>
      <w:pPr>
        <w:widowControl/>
        <w:tabs>
          <w:tab w:val="left" w:pos="2235"/>
        </w:tabs>
        <w:ind w:firstLine="560" w:firstLineChars="200"/>
        <w:rPr>
          <w:rFonts w:ascii="仿宋" w:hAnsi="仿宋" w:eastAsia="仿宋"/>
          <w:bCs/>
          <w:sz w:val="28"/>
          <w:szCs w:val="28"/>
        </w:rPr>
      </w:pPr>
      <w:r>
        <w:rPr>
          <w:rFonts w:hint="eastAsia" w:ascii="仿宋" w:hAnsi="仿宋" w:eastAsia="仿宋"/>
          <w:b/>
          <w:bCs/>
          <w:sz w:val="28"/>
          <w:szCs w:val="28"/>
        </w:rPr>
        <w:t>第六条</w:t>
      </w:r>
      <w:r>
        <w:rPr>
          <w:rFonts w:hint="eastAsia" w:ascii="仿宋" w:hAnsi="仿宋" w:eastAsia="仿宋"/>
          <w:bCs/>
          <w:sz w:val="28"/>
          <w:szCs w:val="28"/>
        </w:rPr>
        <w:t xml:space="preserve"> 国家级重大成果，根据获奖级别另行讨论奖励额度。</w:t>
      </w:r>
    </w:p>
    <w:p>
      <w:pPr>
        <w:widowControl/>
        <w:tabs>
          <w:tab w:val="left" w:pos="2235"/>
        </w:tabs>
        <w:ind w:firstLine="560" w:firstLineChars="200"/>
        <w:rPr>
          <w:rFonts w:ascii="仿宋" w:hAnsi="仿宋" w:eastAsia="仿宋" w:cs="宋体"/>
          <w:color w:val="000000"/>
          <w:kern w:val="0"/>
          <w:sz w:val="28"/>
          <w:szCs w:val="28"/>
        </w:rPr>
      </w:pPr>
      <w:r>
        <w:rPr>
          <w:rFonts w:hint="eastAsia" w:ascii="仿宋" w:hAnsi="仿宋" w:eastAsia="仿宋" w:cs="宋体"/>
          <w:b/>
          <w:color w:val="000000"/>
          <w:kern w:val="0"/>
          <w:sz w:val="28"/>
          <w:szCs w:val="28"/>
        </w:rPr>
        <w:t>第七条</w:t>
      </w:r>
      <w:r>
        <w:rPr>
          <w:rFonts w:hint="eastAsia" w:ascii="仿宋" w:hAnsi="仿宋" w:eastAsia="仿宋" w:cs="宋体"/>
          <w:color w:val="000000"/>
          <w:kern w:val="0"/>
          <w:sz w:val="28"/>
          <w:szCs w:val="28"/>
        </w:rPr>
        <w:t xml:space="preserve"> 教学奖励工作与教职工的年度考核工作同步进行。其他</w:t>
      </w:r>
      <w:r>
        <w:rPr>
          <w:rFonts w:ascii="仿宋" w:hAnsi="仿宋" w:eastAsia="仿宋" w:cs="宋体"/>
          <w:color w:val="000000"/>
          <w:kern w:val="0"/>
          <w:sz w:val="28"/>
          <w:szCs w:val="28"/>
        </w:rPr>
        <w:t>奖励在活动结束后择时进行。</w:t>
      </w:r>
    </w:p>
    <w:p>
      <w:pPr>
        <w:widowControl/>
        <w:tabs>
          <w:tab w:val="left" w:pos="2235"/>
        </w:tabs>
        <w:spacing w:line="435" w:lineRule="atLeast"/>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凭奖励证书及复印件（所在部门在复印件反面签署意见并加盖公章），由教务教学部牵头进行统计和初审。</w:t>
      </w:r>
    </w:p>
    <w:p>
      <w:pPr>
        <w:widowControl/>
        <w:tabs>
          <w:tab w:val="left" w:pos="2235"/>
        </w:tabs>
        <w:spacing w:line="435" w:lineRule="atLeast"/>
        <w:ind w:firstLine="560" w:firstLineChars="200"/>
        <w:rPr>
          <w:rFonts w:ascii="仿宋" w:hAnsi="仿宋" w:eastAsia="仿宋" w:cs="宋体"/>
          <w:kern w:val="0"/>
          <w:sz w:val="28"/>
          <w:szCs w:val="28"/>
        </w:rPr>
      </w:pPr>
      <w:r>
        <w:rPr>
          <w:rFonts w:hint="eastAsia" w:ascii="仿宋" w:hAnsi="仿宋" w:eastAsia="仿宋" w:cs="宋体"/>
          <w:color w:val="000000"/>
          <w:kern w:val="0"/>
          <w:sz w:val="28"/>
          <w:szCs w:val="28"/>
        </w:rPr>
        <w:t>符合本奖励办法的个人或集体的负责人，按照</w:t>
      </w:r>
      <w:r>
        <w:rPr>
          <w:rFonts w:ascii="仿宋" w:hAnsi="仿宋" w:eastAsia="仿宋" w:cs="宋体"/>
          <w:color w:val="000000"/>
          <w:kern w:val="0"/>
          <w:sz w:val="28"/>
          <w:szCs w:val="28"/>
        </w:rPr>
        <w:t>奖励通知要求提供材料，经审核后予以公示，公示无异议后</w:t>
      </w:r>
      <w:r>
        <w:rPr>
          <w:rFonts w:hint="eastAsia" w:ascii="仿宋" w:hAnsi="仿宋" w:eastAsia="仿宋" w:cs="宋体"/>
          <w:color w:val="000000"/>
          <w:kern w:val="0"/>
          <w:sz w:val="28"/>
          <w:szCs w:val="28"/>
        </w:rPr>
        <w:t>报学院批准执行奖励。</w:t>
      </w:r>
    </w:p>
    <w:p>
      <w:pPr>
        <w:widowControl/>
        <w:tabs>
          <w:tab w:val="left" w:pos="2235"/>
        </w:tabs>
        <w:spacing w:line="435" w:lineRule="atLeast"/>
        <w:ind w:firstLine="560" w:firstLineChars="200"/>
        <w:rPr>
          <w:rFonts w:ascii="仿宋" w:hAnsi="仿宋" w:eastAsia="仿宋" w:cs="宋体"/>
          <w:kern w:val="0"/>
          <w:sz w:val="28"/>
          <w:szCs w:val="28"/>
        </w:rPr>
      </w:pPr>
      <w:r>
        <w:rPr>
          <w:rFonts w:hint="eastAsia" w:ascii="仿宋" w:hAnsi="仿宋" w:eastAsia="仿宋" w:cs="宋体"/>
          <w:b/>
          <w:color w:val="000000"/>
          <w:kern w:val="0"/>
          <w:sz w:val="28"/>
          <w:szCs w:val="28"/>
        </w:rPr>
        <w:t>第八条</w:t>
      </w:r>
      <w:r>
        <w:rPr>
          <w:rFonts w:hint="eastAsia" w:ascii="仿宋" w:hAnsi="仿宋" w:eastAsia="仿宋" w:cs="宋体"/>
          <w:color w:val="000000"/>
          <w:kern w:val="0"/>
          <w:sz w:val="28"/>
          <w:szCs w:val="28"/>
        </w:rPr>
        <w:t xml:space="preserve"> </w:t>
      </w:r>
      <w:r>
        <w:rPr>
          <w:rFonts w:ascii="仿宋" w:hAnsi="仿宋" w:eastAsia="仿宋" w:cs="宋体"/>
          <w:color w:val="000000"/>
          <w:kern w:val="0"/>
          <w:sz w:val="28"/>
          <w:szCs w:val="28"/>
        </w:rPr>
        <w:t xml:space="preserve"> </w:t>
      </w:r>
      <w:r>
        <w:rPr>
          <w:rFonts w:hint="eastAsia" w:ascii="仿宋" w:hAnsi="仿宋" w:eastAsia="仿宋" w:cs="宋体"/>
          <w:color w:val="000000"/>
          <w:kern w:val="0"/>
          <w:sz w:val="28"/>
          <w:szCs w:val="28"/>
        </w:rPr>
        <w:t>对公示的奖励项目如有异议，提出异议的个人或部门应当在公示期内提供书面异议材料。个人提出异议的，须在异议材料上签署真实姓名，以便进行核实；部门提出异议的，须有本部门负责人签名并加盖本部门公章，否则不予受理。公示期内对奖励项目有异议且异议不能消除时，本年度不予奖励。</w:t>
      </w:r>
    </w:p>
    <w:p>
      <w:pPr>
        <w:widowControl/>
        <w:spacing w:before="100" w:beforeAutospacing="1" w:after="100" w:afterAutospacing="1" w:line="435" w:lineRule="atLeast"/>
        <w:ind w:firstLine="560" w:firstLineChars="200"/>
        <w:rPr>
          <w:rFonts w:ascii="仿宋" w:hAnsi="仿宋" w:eastAsia="仿宋" w:cs="宋体"/>
          <w:kern w:val="0"/>
          <w:sz w:val="28"/>
          <w:szCs w:val="28"/>
        </w:rPr>
      </w:pPr>
      <w:r>
        <w:rPr>
          <w:rFonts w:hint="eastAsia" w:ascii="仿宋" w:hAnsi="仿宋" w:eastAsia="仿宋" w:cs="宋体"/>
          <w:b/>
          <w:color w:val="000000"/>
          <w:kern w:val="0"/>
          <w:sz w:val="28"/>
          <w:szCs w:val="28"/>
        </w:rPr>
        <w:t>第九条</w:t>
      </w:r>
      <w:r>
        <w:rPr>
          <w:rFonts w:hint="eastAsia" w:ascii="仿宋" w:hAnsi="仿宋" w:eastAsia="仿宋" w:cs="宋体"/>
          <w:color w:val="000000"/>
          <w:kern w:val="0"/>
          <w:sz w:val="28"/>
          <w:szCs w:val="28"/>
        </w:rPr>
        <w:t xml:space="preserve">  同一奖励项目如属多个单位合作完成，由第一完成单位、第一完成人申报，其他单位、个人不作重复申报。各成果奖励原则上当年有效，确有特殊情况，可次年补报，超过一年未申报者不再奖励。</w:t>
      </w:r>
    </w:p>
    <w:p>
      <w:pPr>
        <w:widowControl/>
        <w:spacing w:before="100" w:beforeAutospacing="1" w:after="100" w:afterAutospacing="1" w:line="435" w:lineRule="atLeast"/>
        <w:ind w:firstLine="560" w:firstLineChars="200"/>
        <w:rPr>
          <w:rFonts w:ascii="仿宋" w:hAnsi="仿宋" w:eastAsia="仿宋" w:cs="宋体"/>
          <w:kern w:val="0"/>
          <w:sz w:val="28"/>
          <w:szCs w:val="28"/>
        </w:rPr>
      </w:pPr>
      <w:r>
        <w:rPr>
          <w:rFonts w:hint="eastAsia" w:ascii="仿宋" w:hAnsi="仿宋" w:eastAsia="仿宋" w:cs="宋体"/>
          <w:b/>
          <w:color w:val="000000"/>
          <w:kern w:val="0"/>
          <w:sz w:val="28"/>
          <w:szCs w:val="28"/>
        </w:rPr>
        <w:t>第十条</w:t>
      </w:r>
      <w:r>
        <w:rPr>
          <w:rFonts w:hint="eastAsia" w:ascii="仿宋" w:hAnsi="仿宋" w:eastAsia="仿宋" w:cs="宋体"/>
          <w:color w:val="000000"/>
          <w:kern w:val="0"/>
          <w:sz w:val="28"/>
          <w:szCs w:val="28"/>
        </w:rPr>
        <w:t xml:space="preserve"> </w:t>
      </w:r>
      <w:r>
        <w:rPr>
          <w:rFonts w:ascii="仿宋" w:hAnsi="仿宋" w:eastAsia="仿宋" w:cs="宋体"/>
          <w:color w:val="000000"/>
          <w:kern w:val="0"/>
          <w:sz w:val="28"/>
          <w:szCs w:val="28"/>
        </w:rPr>
        <w:t xml:space="preserve"> </w:t>
      </w:r>
      <w:r>
        <w:rPr>
          <w:rFonts w:hint="eastAsia" w:ascii="仿宋" w:hAnsi="仿宋" w:eastAsia="仿宋" w:cs="宋体"/>
          <w:color w:val="000000"/>
          <w:kern w:val="0"/>
          <w:sz w:val="28"/>
          <w:szCs w:val="28"/>
        </w:rPr>
        <w:t>教务教学部</w:t>
      </w:r>
      <w:r>
        <w:rPr>
          <w:rFonts w:ascii="仿宋" w:hAnsi="仿宋" w:eastAsia="仿宋" w:cs="宋体"/>
          <w:color w:val="000000"/>
          <w:kern w:val="0"/>
          <w:sz w:val="28"/>
          <w:szCs w:val="28"/>
        </w:rPr>
        <w:t>按需</w:t>
      </w:r>
      <w:r>
        <w:rPr>
          <w:rFonts w:hint="eastAsia" w:ascii="仿宋" w:hAnsi="仿宋" w:eastAsia="仿宋" w:cs="宋体"/>
          <w:color w:val="000000"/>
          <w:kern w:val="0"/>
          <w:sz w:val="28"/>
          <w:szCs w:val="28"/>
        </w:rPr>
        <w:t>组织相应的评审小组对需要评定的成果进行评审。</w:t>
      </w:r>
    </w:p>
    <w:p>
      <w:pPr>
        <w:widowControl/>
        <w:spacing w:before="100" w:beforeAutospacing="1" w:after="100" w:afterAutospacing="1" w:line="435" w:lineRule="atLeast"/>
        <w:ind w:firstLine="560" w:firstLineChars="200"/>
        <w:rPr>
          <w:rFonts w:ascii="仿宋" w:hAnsi="仿宋" w:eastAsia="仿宋" w:cs="宋体"/>
          <w:kern w:val="0"/>
          <w:sz w:val="28"/>
          <w:szCs w:val="28"/>
        </w:rPr>
      </w:pPr>
      <w:r>
        <w:rPr>
          <w:rFonts w:hint="eastAsia" w:ascii="仿宋" w:hAnsi="仿宋" w:eastAsia="仿宋" w:cs="宋体"/>
          <w:b/>
          <w:color w:val="000000"/>
          <w:kern w:val="0"/>
          <w:sz w:val="28"/>
          <w:szCs w:val="28"/>
        </w:rPr>
        <w:t>第十一条</w:t>
      </w:r>
      <w:r>
        <w:rPr>
          <w:rFonts w:hint="eastAsia" w:ascii="仿宋" w:hAnsi="仿宋" w:eastAsia="仿宋" w:cs="宋体"/>
          <w:color w:val="000000"/>
          <w:kern w:val="0"/>
          <w:sz w:val="28"/>
          <w:szCs w:val="28"/>
        </w:rPr>
        <w:t xml:space="preserve"> </w:t>
      </w:r>
      <w:r>
        <w:rPr>
          <w:rFonts w:ascii="仿宋" w:hAnsi="仿宋" w:eastAsia="仿宋" w:cs="宋体"/>
          <w:color w:val="000000"/>
          <w:kern w:val="0"/>
          <w:sz w:val="28"/>
          <w:szCs w:val="28"/>
        </w:rPr>
        <w:t xml:space="preserve"> </w:t>
      </w:r>
      <w:r>
        <w:rPr>
          <w:rFonts w:hint="eastAsia" w:ascii="仿宋" w:hAnsi="仿宋" w:eastAsia="仿宋" w:cs="宋体"/>
          <w:color w:val="000000"/>
          <w:kern w:val="0"/>
          <w:sz w:val="28"/>
          <w:szCs w:val="28"/>
        </w:rPr>
        <w:t>本办法中的奖励针对奖项完成团队的全体参与人员（包括未能署上名的人员）。奖金分配由主持人按贡献大小进行分配。</w:t>
      </w:r>
    </w:p>
    <w:p>
      <w:pPr>
        <w:widowControl/>
        <w:spacing w:before="100" w:beforeAutospacing="1" w:after="100" w:afterAutospacing="1" w:line="435" w:lineRule="atLeast"/>
        <w:ind w:firstLine="560" w:firstLineChars="200"/>
        <w:rPr>
          <w:rFonts w:ascii="仿宋" w:hAnsi="仿宋" w:eastAsia="仿宋" w:cs="宋体"/>
          <w:kern w:val="0"/>
          <w:sz w:val="28"/>
          <w:szCs w:val="28"/>
        </w:rPr>
      </w:pPr>
      <w:r>
        <w:rPr>
          <w:rFonts w:hint="eastAsia" w:ascii="仿宋" w:hAnsi="仿宋" w:eastAsia="仿宋" w:cs="宋体"/>
          <w:b/>
          <w:color w:val="000000"/>
          <w:kern w:val="0"/>
          <w:sz w:val="28"/>
          <w:szCs w:val="28"/>
        </w:rPr>
        <w:t>第十二条</w:t>
      </w:r>
      <w:r>
        <w:rPr>
          <w:rFonts w:ascii="仿宋" w:hAnsi="仿宋" w:eastAsia="仿宋" w:cs="宋体"/>
          <w:color w:val="000000"/>
          <w:kern w:val="0"/>
          <w:sz w:val="28"/>
          <w:szCs w:val="28"/>
        </w:rPr>
        <w:t xml:space="preserve">  </w:t>
      </w:r>
      <w:r>
        <w:rPr>
          <w:rFonts w:hint="eastAsia" w:ascii="仿宋" w:hAnsi="仿宋" w:eastAsia="仿宋" w:cs="宋体"/>
          <w:color w:val="000000"/>
          <w:kern w:val="0"/>
          <w:sz w:val="28"/>
          <w:szCs w:val="28"/>
        </w:rPr>
        <w:t>各类奖励的个人所得税缴纳由获奖人按国家有关规定执行。</w:t>
      </w:r>
    </w:p>
    <w:p>
      <w:pPr>
        <w:widowControl/>
        <w:spacing w:before="100" w:beforeAutospacing="1" w:after="100" w:afterAutospacing="1" w:line="435" w:lineRule="atLeast"/>
        <w:ind w:firstLine="560" w:firstLineChars="200"/>
        <w:rPr>
          <w:rFonts w:ascii="仿宋" w:hAnsi="仿宋" w:eastAsia="仿宋" w:cs="宋体"/>
          <w:kern w:val="0"/>
          <w:sz w:val="28"/>
          <w:szCs w:val="28"/>
        </w:rPr>
      </w:pPr>
      <w:r>
        <w:rPr>
          <w:rFonts w:hint="eastAsia" w:ascii="仿宋" w:hAnsi="仿宋" w:eastAsia="仿宋" w:cs="宋体"/>
          <w:b/>
          <w:color w:val="000000"/>
          <w:kern w:val="0"/>
          <w:sz w:val="28"/>
          <w:szCs w:val="28"/>
        </w:rPr>
        <w:t>第十三条</w:t>
      </w:r>
      <w:r>
        <w:rPr>
          <w:rFonts w:hint="eastAsia" w:ascii="仿宋" w:hAnsi="仿宋" w:eastAsia="仿宋" w:cs="宋体"/>
          <w:color w:val="000000"/>
          <w:kern w:val="0"/>
          <w:sz w:val="28"/>
          <w:szCs w:val="28"/>
        </w:rPr>
        <w:t xml:space="preserve"> </w:t>
      </w:r>
      <w:r>
        <w:rPr>
          <w:rFonts w:ascii="Calibri" w:hAnsi="Calibri" w:eastAsia="仿宋" w:cs="Calibri"/>
          <w:color w:val="000000"/>
          <w:kern w:val="0"/>
          <w:sz w:val="28"/>
          <w:szCs w:val="28"/>
        </w:rPr>
        <w:t xml:space="preserve">  </w:t>
      </w:r>
      <w:r>
        <w:rPr>
          <w:rFonts w:hint="eastAsia" w:ascii="仿宋" w:hAnsi="仿宋" w:eastAsia="仿宋" w:cs="宋体"/>
          <w:color w:val="000000"/>
          <w:kern w:val="0"/>
          <w:sz w:val="28"/>
          <w:szCs w:val="28"/>
        </w:rPr>
        <w:t>凡弄虚作假、剽窃、侵占他人教学成果的，取消五年奖励资格；如以不正当手段获得奖励，一经发现，即撤消奖励，追回奖金，公开通报，依据有关规定给予行政处分。</w:t>
      </w:r>
    </w:p>
    <w:p>
      <w:pPr>
        <w:widowControl/>
        <w:spacing w:before="100" w:beforeAutospacing="1" w:after="100" w:afterAutospacing="1" w:line="435" w:lineRule="atLeast"/>
        <w:ind w:firstLine="560" w:firstLineChars="200"/>
        <w:rPr>
          <w:rFonts w:ascii="仿宋" w:hAnsi="仿宋" w:eastAsia="仿宋" w:cs="宋体"/>
          <w:kern w:val="0"/>
          <w:sz w:val="28"/>
          <w:szCs w:val="28"/>
        </w:rPr>
      </w:pPr>
      <w:r>
        <w:rPr>
          <w:rFonts w:hint="eastAsia" w:ascii="仿宋" w:hAnsi="仿宋" w:eastAsia="仿宋" w:cs="宋体"/>
          <w:b/>
          <w:color w:val="000000"/>
          <w:kern w:val="0"/>
          <w:sz w:val="28"/>
          <w:szCs w:val="28"/>
        </w:rPr>
        <w:t>第十四条</w:t>
      </w:r>
      <w:r>
        <w:rPr>
          <w:rFonts w:hint="eastAsia" w:ascii="仿宋" w:hAnsi="仿宋" w:eastAsia="仿宋" w:cs="宋体"/>
          <w:color w:val="000000"/>
          <w:kern w:val="0"/>
          <w:sz w:val="28"/>
          <w:szCs w:val="28"/>
        </w:rPr>
        <w:t xml:space="preserve"> </w:t>
      </w:r>
      <w:r>
        <w:rPr>
          <w:rFonts w:ascii="Calibri" w:hAnsi="Calibri" w:eastAsia="仿宋" w:cs="Calibri"/>
          <w:color w:val="000000"/>
          <w:kern w:val="0"/>
          <w:sz w:val="28"/>
          <w:szCs w:val="28"/>
        </w:rPr>
        <w:t xml:space="preserve">  </w:t>
      </w:r>
      <w:r>
        <w:rPr>
          <w:rFonts w:hint="eastAsia" w:ascii="仿宋" w:hAnsi="仿宋" w:eastAsia="仿宋" w:cs="宋体"/>
          <w:color w:val="000000"/>
          <w:kern w:val="0"/>
          <w:sz w:val="28"/>
          <w:szCs w:val="28"/>
        </w:rPr>
        <w:t>成果评审专家小组应以随机、轮换、回避为基本原则组建，评审专家不能公正履行职责，或利用职务之便徇私舞弊的，列入评审专家资格黑名单，情节严重的，依据有关规定给予行政处分。</w:t>
      </w:r>
    </w:p>
    <w:p>
      <w:pPr>
        <w:widowControl/>
        <w:spacing w:before="100" w:beforeAutospacing="1" w:after="100" w:afterAutospacing="1" w:line="435" w:lineRule="atLeast"/>
        <w:ind w:firstLine="560" w:firstLineChars="200"/>
        <w:rPr>
          <w:rFonts w:ascii="仿宋" w:hAnsi="仿宋" w:eastAsia="仿宋" w:cs="宋体"/>
          <w:kern w:val="0"/>
          <w:sz w:val="28"/>
          <w:szCs w:val="28"/>
        </w:rPr>
      </w:pPr>
      <w:r>
        <w:rPr>
          <w:rFonts w:hint="eastAsia" w:ascii="仿宋" w:hAnsi="仿宋" w:eastAsia="仿宋" w:cs="宋体"/>
          <w:b/>
          <w:color w:val="000000"/>
          <w:kern w:val="0"/>
          <w:sz w:val="28"/>
          <w:szCs w:val="28"/>
        </w:rPr>
        <w:t>第十五条</w:t>
      </w:r>
      <w:r>
        <w:rPr>
          <w:rFonts w:hint="eastAsia" w:ascii="仿宋" w:hAnsi="仿宋" w:eastAsia="仿宋" w:cs="宋体"/>
          <w:color w:val="000000"/>
          <w:kern w:val="0"/>
          <w:sz w:val="28"/>
          <w:szCs w:val="28"/>
        </w:rPr>
        <w:t xml:space="preserve"> </w:t>
      </w:r>
      <w:r>
        <w:rPr>
          <w:rFonts w:ascii="Calibri" w:hAnsi="Calibri" w:eastAsia="仿宋" w:cs="Calibri"/>
          <w:color w:val="000000"/>
          <w:kern w:val="0"/>
          <w:sz w:val="28"/>
          <w:szCs w:val="28"/>
        </w:rPr>
        <w:t> </w:t>
      </w:r>
      <w:r>
        <w:rPr>
          <w:rFonts w:hint="eastAsia" w:ascii="仿宋" w:hAnsi="仿宋" w:eastAsia="仿宋"/>
          <w:color w:val="000000"/>
          <w:sz w:val="28"/>
          <w:szCs w:val="28"/>
        </w:rPr>
        <w:t>未尽事宜或难以明确的奖励项目及成果由学院研究决定。</w:t>
      </w:r>
    </w:p>
    <w:p>
      <w:pPr>
        <w:widowControl/>
        <w:spacing w:before="100" w:beforeAutospacing="1" w:after="100" w:afterAutospacing="1" w:line="435" w:lineRule="atLeast"/>
        <w:ind w:firstLine="560" w:firstLineChars="200"/>
        <w:rPr>
          <w:rFonts w:ascii="仿宋" w:hAnsi="仿宋" w:eastAsia="仿宋" w:cs="宋体"/>
          <w:kern w:val="0"/>
          <w:sz w:val="28"/>
          <w:szCs w:val="28"/>
        </w:rPr>
      </w:pPr>
      <w:r>
        <w:rPr>
          <w:rFonts w:hint="eastAsia" w:ascii="仿宋" w:hAnsi="仿宋" w:eastAsia="仿宋" w:cs="宋体"/>
          <w:b/>
          <w:color w:val="000000"/>
          <w:kern w:val="0"/>
          <w:sz w:val="28"/>
          <w:szCs w:val="28"/>
        </w:rPr>
        <w:t>第十六条</w:t>
      </w:r>
      <w:r>
        <w:rPr>
          <w:rFonts w:hint="eastAsia" w:ascii="仿宋" w:hAnsi="仿宋" w:eastAsia="仿宋" w:cs="宋体"/>
          <w:color w:val="000000"/>
          <w:kern w:val="0"/>
          <w:sz w:val="28"/>
          <w:szCs w:val="28"/>
        </w:rPr>
        <w:t xml:space="preserve"> 本办法自公布之日起施行</w:t>
      </w:r>
      <w:r>
        <w:rPr>
          <w:rFonts w:ascii="Calibri" w:hAnsi="Calibri" w:eastAsia="仿宋" w:cs="Calibri"/>
          <w:color w:val="000000"/>
          <w:kern w:val="0"/>
          <w:sz w:val="28"/>
          <w:szCs w:val="28"/>
        </w:rPr>
        <w:t> </w:t>
      </w:r>
      <w:r>
        <w:rPr>
          <w:rFonts w:hint="eastAsia" w:ascii="仿宋" w:hAnsi="仿宋" w:eastAsia="仿宋" w:cs="宋体"/>
          <w:color w:val="000000"/>
          <w:kern w:val="0"/>
          <w:sz w:val="28"/>
          <w:szCs w:val="28"/>
        </w:rPr>
        <w:t>，原相关规定同时废止。</w:t>
      </w:r>
    </w:p>
    <w:p>
      <w:pPr>
        <w:widowControl/>
        <w:spacing w:before="100" w:beforeAutospacing="1" w:after="100" w:afterAutospacing="1" w:line="435" w:lineRule="atLeast"/>
        <w:ind w:firstLine="560" w:firstLineChars="200"/>
        <w:rPr>
          <w:rFonts w:hint="eastAsia" w:eastAsia="仿宋"/>
          <w:sz w:val="28"/>
          <w:szCs w:val="28"/>
        </w:rPr>
      </w:pPr>
      <w:r>
        <w:rPr>
          <w:rFonts w:hint="eastAsia" w:ascii="仿宋" w:hAnsi="仿宋" w:eastAsia="仿宋" w:cs="宋体"/>
          <w:b/>
          <w:color w:val="000000"/>
          <w:kern w:val="0"/>
          <w:sz w:val="28"/>
          <w:szCs w:val="28"/>
        </w:rPr>
        <w:t>第十七条</w:t>
      </w:r>
      <w:r>
        <w:rPr>
          <w:rFonts w:hint="eastAsia" w:ascii="仿宋" w:hAnsi="仿宋" w:eastAsia="仿宋" w:cs="宋体"/>
          <w:color w:val="000000"/>
          <w:kern w:val="0"/>
          <w:sz w:val="28"/>
          <w:szCs w:val="28"/>
        </w:rPr>
        <w:t xml:space="preserve"> </w:t>
      </w:r>
      <w:r>
        <w:rPr>
          <w:rFonts w:ascii="Calibri" w:hAnsi="Calibri" w:eastAsia="仿宋" w:cs="Calibri"/>
          <w:color w:val="000000"/>
          <w:kern w:val="0"/>
          <w:sz w:val="28"/>
          <w:szCs w:val="28"/>
        </w:rPr>
        <w:t xml:space="preserve">  </w:t>
      </w:r>
      <w:r>
        <w:rPr>
          <w:rFonts w:hint="eastAsia" w:ascii="仿宋" w:hAnsi="仿宋" w:eastAsia="仿宋" w:cs="宋体"/>
          <w:color w:val="000000"/>
          <w:kern w:val="0"/>
          <w:sz w:val="28"/>
          <w:szCs w:val="28"/>
        </w:rPr>
        <w:t>本办法的解释权归教务教学部。</w:t>
      </w:r>
    </w:p>
    <w:p>
      <w:bookmarkStart w:id="1" w:name="_GoBack"/>
      <w:bookmarkEnd w:id="1"/>
    </w:p>
    <w:sectPr>
      <w:footerReference r:id="rId3" w:type="default"/>
      <w:pgSz w:w="11906" w:h="16838"/>
      <w:pgMar w:top="1440" w:right="1418" w:bottom="1361" w:left="141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Pr>
    </w:pPr>
    <w:r>
      <w:fldChar w:fldCharType="begin"/>
    </w:r>
    <w:r>
      <w:rPr>
        <w:rStyle w:val="5"/>
      </w:rPr>
      <w:instrText xml:space="preserve">PAGE  </w:instrText>
    </w:r>
    <w:r>
      <w:fldChar w:fldCharType="separate"/>
    </w:r>
    <w:r>
      <w:rPr>
        <w:rStyle w:val="5"/>
      </w:rPr>
      <w:t>24</w:t>
    </w:r>
    <w:r>
      <w:fldChar w:fldCharType="end"/>
    </w:r>
  </w:p>
  <w:p>
    <w:pPr>
      <w:pStyle w:val="3"/>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14935" cy="1314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0.35pt;width:9.05pt;mso-position-horizontal:right;mso-position-horizontal-relative:margin;mso-wrap-style:none;z-index:251658240;mso-width-relative:page;mso-height-relative:page;" filled="f" stroked="f" coordsize="21600,21600" o:gfxdata="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KXcYXXSAAAAAwEAAA8AAAAA&#10;AAAAAQAgAAAAIgAAAGRycy9kb3ducmV2LnhtbFBLAQIUABQAAAAIAIdO4kDIxn5bGgIAACEEAAAO&#10;AAAAAAAAAAEAIAAAACEBAABkcnMvZTJvRG9jLnhtbFBLBQYAAAAABgAGAFkBAACtBQAAAAA=&#10;">
              <v:path/>
              <v:fill on="f" focussize="0,0"/>
              <v:stroke on="f" weight="0.5pt"/>
              <v:imagedata o:title=""/>
              <o:lock v:ext="edit" aspectratio="f"/>
              <v:textbox inset="0mm,0mm,0mm,0mm" style="mso-fit-shape-to-text:t;">
                <w:txbxContent>
                  <w:p>
                    <w:pPr>
                      <w:pStyle w:val="3"/>
                      <w:rPr>
                        <w:rFonts w:hint="eastAsia"/>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0BE75"/>
    <w:multiLevelType w:val="singleLevel"/>
    <w:tmpl w:val="27B0BE75"/>
    <w:lvl w:ilvl="0" w:tentative="0">
      <w:start w:val="8"/>
      <w:numFmt w:val="chineseCounting"/>
      <w:suff w:val="nothing"/>
      <w:lvlText w:val="（%1）"/>
      <w:lvlJc w:val="left"/>
      <w:rPr>
        <w:rFonts w:hint="eastAsia"/>
      </w:rPr>
    </w:lvl>
  </w:abstractNum>
  <w:abstractNum w:abstractNumId="1">
    <w:nsid w:val="31510F33"/>
    <w:multiLevelType w:val="singleLevel"/>
    <w:tmpl w:val="31510F33"/>
    <w:lvl w:ilvl="0" w:tentative="0">
      <w:start w:val="2"/>
      <w:numFmt w:val="decimal"/>
      <w:suff w:val="nothing"/>
      <w:lvlText w:val="%1）"/>
      <w:lvlJc w:val="left"/>
      <w:pPr>
        <w:ind w:left="1820" w:firstLine="0"/>
      </w:pPr>
    </w:lvl>
  </w:abstractNum>
  <w:abstractNum w:abstractNumId="2">
    <w:nsid w:val="6CE26D4D"/>
    <w:multiLevelType w:val="multilevel"/>
    <w:tmpl w:val="6CE26D4D"/>
    <w:lvl w:ilvl="0" w:tentative="0">
      <w:start w:val="1"/>
      <w:numFmt w:val="decimal"/>
      <w:lvlText w:val="（%1）"/>
      <w:lvlJc w:val="left"/>
      <w:pPr>
        <w:ind w:left="1005" w:hanging="720"/>
      </w:pPr>
      <w:rPr>
        <w:rFonts w:hint="default"/>
      </w:rPr>
    </w:lvl>
    <w:lvl w:ilvl="1" w:tentative="0">
      <w:start w:val="1"/>
      <w:numFmt w:val="lowerLetter"/>
      <w:lvlText w:val="%2)"/>
      <w:lvlJc w:val="left"/>
      <w:pPr>
        <w:ind w:left="1125" w:hanging="420"/>
      </w:pPr>
    </w:lvl>
    <w:lvl w:ilvl="2" w:tentative="0">
      <w:start w:val="1"/>
      <w:numFmt w:val="lowerRoman"/>
      <w:lvlText w:val="%3."/>
      <w:lvlJc w:val="right"/>
      <w:pPr>
        <w:ind w:left="1545" w:hanging="420"/>
      </w:pPr>
    </w:lvl>
    <w:lvl w:ilvl="3" w:tentative="0">
      <w:start w:val="1"/>
      <w:numFmt w:val="decimal"/>
      <w:lvlText w:val="%4."/>
      <w:lvlJc w:val="left"/>
      <w:pPr>
        <w:ind w:left="1965" w:hanging="420"/>
      </w:pPr>
    </w:lvl>
    <w:lvl w:ilvl="4" w:tentative="0">
      <w:start w:val="1"/>
      <w:numFmt w:val="lowerLetter"/>
      <w:lvlText w:val="%5)"/>
      <w:lvlJc w:val="left"/>
      <w:pPr>
        <w:ind w:left="2385" w:hanging="420"/>
      </w:pPr>
    </w:lvl>
    <w:lvl w:ilvl="5" w:tentative="0">
      <w:start w:val="1"/>
      <w:numFmt w:val="lowerRoman"/>
      <w:lvlText w:val="%6."/>
      <w:lvlJc w:val="right"/>
      <w:pPr>
        <w:ind w:left="2805" w:hanging="420"/>
      </w:pPr>
    </w:lvl>
    <w:lvl w:ilvl="6" w:tentative="0">
      <w:start w:val="1"/>
      <w:numFmt w:val="decimal"/>
      <w:lvlText w:val="%7."/>
      <w:lvlJc w:val="left"/>
      <w:pPr>
        <w:ind w:left="3225" w:hanging="420"/>
      </w:pPr>
    </w:lvl>
    <w:lvl w:ilvl="7" w:tentative="0">
      <w:start w:val="1"/>
      <w:numFmt w:val="lowerLetter"/>
      <w:lvlText w:val="%8)"/>
      <w:lvlJc w:val="left"/>
      <w:pPr>
        <w:ind w:left="3645" w:hanging="420"/>
      </w:pPr>
    </w:lvl>
    <w:lvl w:ilvl="8" w:tentative="0">
      <w:start w:val="1"/>
      <w:numFmt w:val="lowerRoman"/>
      <w:lvlText w:val="%9."/>
      <w:lvlJc w:val="right"/>
      <w:pPr>
        <w:ind w:left="4065"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BF0918"/>
    <w:rsid w:val="56BF09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 w:type="paragraph" w:styleId="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2019-01-07T08:29:00Z</dcterms:created>
  <dc:creator>张1377134788</dc:creator>
  <cp:lastModifiedBy>张1377134788</cp:lastModifiedBy>
  <dcterms:modified xsi:type="dcterms:W3CDTF">2019-01-07T08:29:44Z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